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00DF5" w14:textId="561F81DE" w:rsidR="00B412C4" w:rsidRDefault="00E51D77" w:rsidP="00E51D77">
      <w:r w:rsidRPr="009C4338">
        <w:rPr>
          <w:b/>
          <w:bCs/>
        </w:rPr>
        <w:t>When Does an EMS Delay Become Negligence?</w:t>
      </w:r>
      <w:r w:rsidRPr="009C4338">
        <w:rPr>
          <w:b/>
          <w:bCs/>
        </w:rPr>
        <w:br/>
      </w:r>
      <w:r w:rsidRPr="00E51D77">
        <w:br/>
        <w:t>In many emergency medical cases, the issue isn’t just what treatment was provided — it’s how long it took for care to begin.</w:t>
      </w:r>
      <w:r w:rsidRPr="00E51D77">
        <w:br/>
      </w:r>
      <w:r w:rsidRPr="00E51D77">
        <w:br/>
        <w:t>Attorneys often assume that response time alone determines liability. The legal question is more complex.</w:t>
      </w:r>
      <w:r w:rsidRPr="00E51D77">
        <w:br/>
      </w:r>
      <w:r w:rsidRPr="00E51D77">
        <w:br/>
        <w:t>The key issue is the standard of care.</w:t>
      </w:r>
      <w:r w:rsidRPr="00E51D77">
        <w:br/>
      </w:r>
      <w:r w:rsidRPr="00E51D77">
        <w:br/>
        <w:t>Several factors are typically examined when evaluating an EMS delay:</w:t>
      </w:r>
      <w:r w:rsidRPr="00E51D77">
        <w:br/>
      </w:r>
      <w:r w:rsidRPr="00E51D77">
        <w:br/>
        <w:t xml:space="preserve">1. Response Time vs. Standard of Care: Response time benchmarks (often 8 minutes for ALS in many systems) are commonly used for performance </w:t>
      </w:r>
      <w:r w:rsidR="008B791A" w:rsidRPr="00E51D77">
        <w:t>measurements</w:t>
      </w:r>
      <w:r w:rsidRPr="00E51D77">
        <w:t>. However, these benchmarks alone do not necessarily define negligence.</w:t>
      </w:r>
      <w:r w:rsidR="008B791A">
        <w:t xml:space="preserve"> </w:t>
      </w:r>
      <w:r w:rsidRPr="00E51D77">
        <w:t>The real question is whether the EMS system operated consistently with accepted practices, policies, and operational standards.</w:t>
      </w:r>
      <w:r w:rsidRPr="00E51D77">
        <w:br/>
      </w:r>
      <w:r w:rsidRPr="00E51D77">
        <w:br/>
        <w:t xml:space="preserve">2. Dispatch Delays: Many delays occur before an ambulance even begins responding. Examples </w:t>
      </w:r>
      <w:r w:rsidR="008B791A" w:rsidRPr="00E51D77">
        <w:t>include</w:t>
      </w:r>
      <w:r w:rsidRPr="00E51D77">
        <w:t xml:space="preserve"> call-taking errors, incorrect priority coding, delayed dispatch of available units, and failure to upgrade the call when additional information is received</w:t>
      </w:r>
      <w:r w:rsidR="008B791A">
        <w:t xml:space="preserve">. </w:t>
      </w:r>
      <w:r w:rsidRPr="00E51D77">
        <w:t>These issues can significantly impact patient outcomes.</w:t>
      </w:r>
      <w:r w:rsidRPr="00E51D77">
        <w:br/>
      </w:r>
      <w:r w:rsidRPr="00E51D77">
        <w:br/>
        <w:t xml:space="preserve">3. System Failures: Sometimes the problem is not an individual provider, but the system itself. Examples may </w:t>
      </w:r>
      <w:r w:rsidR="008B791A" w:rsidRPr="00E51D77">
        <w:t>include</w:t>
      </w:r>
      <w:r w:rsidRPr="00E51D77">
        <w:t xml:space="preserve"> insufficient unit staffing, poor deployment planning, communications failures, and lack of available ALS resources.</w:t>
      </w:r>
      <w:r w:rsidRPr="00E51D77">
        <w:br/>
      </w:r>
      <w:r w:rsidRPr="00E51D77">
        <w:br/>
        <w:t>In litigation, the focus often shifts from the individual EMT or paramedic to system design and operational decision-making. Examples of these three key issues and their effects on patient outcomes can be found in:</w:t>
      </w:r>
      <w:r w:rsidRPr="00E51D77">
        <w:br/>
      </w:r>
      <w:r w:rsidRPr="00E51D77">
        <w:br/>
        <w:t>Hines v. District of Columbia (D.C. Court of Appeals, 1990)</w:t>
      </w:r>
      <w:r w:rsidRPr="00E51D77">
        <w:br/>
        <w:t>Issue: Alleged negligent EMS response and delayed advanced life support.</w:t>
      </w:r>
      <w:r w:rsidRPr="00E51D77">
        <w:br/>
        <w:t> </w:t>
      </w:r>
      <w:r w:rsidRPr="00E51D77">
        <w:br/>
        <w:t>City of El Paso v. Hernandez (Texas Court of Appeals, 2000)</w:t>
      </w:r>
      <w:r w:rsidRPr="00E51D77">
        <w:br/>
        <w:t>Issue: Delay in ambulance dispatch and transport.</w:t>
      </w:r>
      <w:r w:rsidRPr="00E51D77">
        <w:br/>
        <w:t> </w:t>
      </w:r>
      <w:r w:rsidRPr="00E51D77">
        <w:br/>
        <w:t>Charleston County EMS Wrongful Death Litigation (South Carolina)</w:t>
      </w:r>
      <w:r w:rsidRPr="00E51D77">
        <w:br/>
      </w:r>
      <w:r w:rsidRPr="00E51D77">
        <w:lastRenderedPageBreak/>
        <w:t>Issue: On-scene delay in transporting a patient.</w:t>
      </w:r>
      <w:r w:rsidRPr="00E51D77">
        <w:br/>
        <w:t> </w:t>
      </w:r>
      <w:r w:rsidRPr="00E51D77">
        <w:br/>
        <w:t>Understanding how emergency medical systems are structured — from dispatch to patient care — is critical when evaluating these cases.</w:t>
      </w:r>
      <w:r w:rsidR="008B791A">
        <w:t xml:space="preserve"> </w:t>
      </w:r>
      <w:r w:rsidRPr="00E51D77">
        <w:t>If you handle litigation involving EMS response, dispatch operations, or emergency medical standards, I’m always happy to discuss the operational issues involved.</w:t>
      </w:r>
    </w:p>
    <w:p w14:paraId="7B692A97" w14:textId="77777777" w:rsidR="00E51D77" w:rsidRDefault="00E51D77" w:rsidP="00E51D77"/>
    <w:sectPr w:rsidR="00E51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F88"/>
    <w:rsid w:val="000B7C3F"/>
    <w:rsid w:val="001A0B08"/>
    <w:rsid w:val="003D0F88"/>
    <w:rsid w:val="008B791A"/>
    <w:rsid w:val="009C4338"/>
    <w:rsid w:val="00B412C4"/>
    <w:rsid w:val="00D344CE"/>
    <w:rsid w:val="00D8332D"/>
    <w:rsid w:val="00E51D77"/>
    <w:rsid w:val="00F3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DC3C7"/>
  <w15:chartTrackingRefBased/>
  <w15:docId w15:val="{151BA0E7-B0B4-4C2B-8A73-14EC21AC4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0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A0B0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ptos" w:eastAsiaTheme="majorEastAsia" w:hAnsi="Aptos" w:cstheme="majorBidi"/>
    </w:rPr>
  </w:style>
  <w:style w:type="character" w:customStyle="1" w:styleId="Heading1Char">
    <w:name w:val="Heading 1 Char"/>
    <w:basedOn w:val="DefaultParagraphFont"/>
    <w:link w:val="Heading1"/>
    <w:uiPriority w:val="9"/>
    <w:rsid w:val="003D0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F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F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0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0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0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0F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F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F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0F8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0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Storm</dc:creator>
  <cp:keywords/>
  <dc:description/>
  <cp:lastModifiedBy>John Storm</cp:lastModifiedBy>
  <cp:revision>1</cp:revision>
  <dcterms:created xsi:type="dcterms:W3CDTF">2026-05-03T17:56:00Z</dcterms:created>
  <dcterms:modified xsi:type="dcterms:W3CDTF">2026-05-03T19:37:00Z</dcterms:modified>
</cp:coreProperties>
</file>