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67" w14:textId="77777777" w:rsidR="00B65E7D" w:rsidRDefault="006770BF">
      <w:pPr>
        <w:pStyle w:val="Heading1"/>
      </w:pPr>
      <w:r>
        <w:t>Adam J. Carinci, MD, JD, MBA</w:t>
      </w:r>
    </w:p>
    <w:p w14:paraId="14D8F4CC" w14:textId="77777777" w:rsidR="00B65E7D" w:rsidRDefault="006770BF">
      <w:r>
        <w:t>Chief, Division of Pain Medicine</w:t>
      </w:r>
      <w:r>
        <w:br/>
        <w:t>Director, Pain Treatment Center</w:t>
      </w:r>
      <w:r>
        <w:br/>
        <w:t>Associate Professor of Anesthesiology</w:t>
      </w:r>
      <w:r>
        <w:br/>
        <w:t>University of Rochester Medical Center</w:t>
      </w:r>
      <w:r>
        <w:br/>
      </w:r>
      <w:r>
        <w:br/>
      </w:r>
      <w:r>
        <w:t>Expert Witness – Pain Medicine, CRPS, Nerve Injury, Opioid-Related Care</w:t>
      </w:r>
    </w:p>
    <w:p w14:paraId="6233EA8F" w14:textId="77777777" w:rsidR="00B65E7D" w:rsidRDefault="006770BF">
      <w:pPr>
        <w:pStyle w:val="Heading2"/>
      </w:pPr>
      <w:r>
        <w:t>Education</w:t>
      </w:r>
    </w:p>
    <w:p w14:paraId="48F70CE5" w14:textId="5FE78FD0" w:rsidR="006770BF" w:rsidRDefault="006770BF" w:rsidP="006770BF">
      <w:pPr>
        <w:pStyle w:val="ListBullet"/>
      </w:pPr>
      <w:r>
        <w:t>M.D., Johns Hopkins School of Medicine</w:t>
      </w:r>
    </w:p>
    <w:p w14:paraId="7CBA4F7B" w14:textId="62A4023F" w:rsidR="00B65E7D" w:rsidRDefault="006770BF">
      <w:pPr>
        <w:pStyle w:val="ListBullet"/>
      </w:pPr>
      <w:r>
        <w:t>J.D., Louisiana State University–Novus</w:t>
      </w:r>
    </w:p>
    <w:p w14:paraId="1288123B" w14:textId="77777777" w:rsidR="00B65E7D" w:rsidRDefault="006770BF">
      <w:pPr>
        <w:pStyle w:val="ListBullet"/>
      </w:pPr>
      <w:r>
        <w:t>M.B.A., Louisiana State University</w:t>
      </w:r>
    </w:p>
    <w:p w14:paraId="13A20BB3" w14:textId="77777777" w:rsidR="00B65E7D" w:rsidRDefault="006770BF">
      <w:pPr>
        <w:pStyle w:val="ListBullet"/>
      </w:pPr>
      <w:r>
        <w:t>B.S., Biochemistry, Summa Cum Laude, Pace University</w:t>
      </w:r>
    </w:p>
    <w:p w14:paraId="4AA79670" w14:textId="77777777" w:rsidR="00B65E7D" w:rsidRDefault="006770BF">
      <w:pPr>
        <w:pStyle w:val="Heading2"/>
      </w:pPr>
      <w:r>
        <w:t>Postgraduate Medical Training</w:t>
      </w:r>
    </w:p>
    <w:p w14:paraId="1A431A4F" w14:textId="77777777" w:rsidR="00B65E7D" w:rsidRDefault="006770BF">
      <w:pPr>
        <w:pStyle w:val="ListBullet"/>
      </w:pPr>
      <w:r>
        <w:t>Pain Medicine Fellowship – Massachusetts General Hospital (Harvard Medical School)</w:t>
      </w:r>
    </w:p>
    <w:p w14:paraId="1B551774" w14:textId="77777777" w:rsidR="00B65E7D" w:rsidRDefault="006770BF">
      <w:pPr>
        <w:pStyle w:val="ListBullet"/>
      </w:pPr>
      <w:r>
        <w:t>Residency – Anesthesiology &amp; Critical Care, Johns Hopkins Hospital</w:t>
      </w:r>
    </w:p>
    <w:p w14:paraId="2A716CF2" w14:textId="77777777" w:rsidR="00B65E7D" w:rsidRDefault="006770BF">
      <w:pPr>
        <w:pStyle w:val="ListBullet"/>
      </w:pPr>
      <w:r>
        <w:t>Internship – Internal Medicine, Johns Hopkins University / Sinai Hospital</w:t>
      </w:r>
    </w:p>
    <w:p w14:paraId="5C6D5568" w14:textId="77777777" w:rsidR="00B65E7D" w:rsidRDefault="006770BF">
      <w:pPr>
        <w:pStyle w:val="Heading2"/>
      </w:pPr>
      <w:r>
        <w:t>Board Certification &amp; Licensure</w:t>
      </w:r>
    </w:p>
    <w:p w14:paraId="69725A49" w14:textId="77777777" w:rsidR="00B65E7D" w:rsidRDefault="006770BF">
      <w:pPr>
        <w:pStyle w:val="ListBullet"/>
      </w:pPr>
      <w:r>
        <w:t>American Board of Anesthesiology</w:t>
      </w:r>
    </w:p>
    <w:p w14:paraId="62FE84C0" w14:textId="77777777" w:rsidR="00B65E7D" w:rsidRDefault="006770BF">
      <w:pPr>
        <w:pStyle w:val="ListBullet"/>
      </w:pPr>
      <w:r>
        <w:t>Subspecialty Certification: Pain Medicine</w:t>
      </w:r>
    </w:p>
    <w:p w14:paraId="5937989C" w14:textId="77777777" w:rsidR="00B65E7D" w:rsidRDefault="006770BF">
      <w:pPr>
        <w:pStyle w:val="ListBullet"/>
      </w:pPr>
      <w:r>
        <w:t>Licensed: New York (current); prior Massachusetts and Louisiana</w:t>
      </w:r>
    </w:p>
    <w:p w14:paraId="44E670DD" w14:textId="77777777" w:rsidR="00B65E7D" w:rsidRDefault="006770BF">
      <w:pPr>
        <w:pStyle w:val="Heading2"/>
      </w:pPr>
      <w:r>
        <w:t>Academic &amp; Clinical Appointments</w:t>
      </w:r>
    </w:p>
    <w:p w14:paraId="5784A01B" w14:textId="40C48FD8" w:rsidR="00B65E7D" w:rsidRDefault="006770BF">
      <w:pPr>
        <w:pStyle w:val="ListBullet"/>
      </w:pPr>
      <w:r>
        <w:t>Chief, Division of Pain Medicine – University of Rochester Medical Center</w:t>
      </w:r>
    </w:p>
    <w:p w14:paraId="15FF1323" w14:textId="77777777" w:rsidR="00B65E7D" w:rsidRDefault="006770BF">
      <w:pPr>
        <w:pStyle w:val="ListBullet"/>
      </w:pPr>
      <w:r>
        <w:t>Director, Pain Treatment Center – URMC</w:t>
      </w:r>
    </w:p>
    <w:p w14:paraId="758DEBB2" w14:textId="77777777" w:rsidR="00B65E7D" w:rsidRDefault="006770BF">
      <w:pPr>
        <w:pStyle w:val="ListBullet"/>
      </w:pPr>
      <w:r>
        <w:t>Associate Professor – University of Rochester School of Medicine</w:t>
      </w:r>
    </w:p>
    <w:p w14:paraId="6097FE87" w14:textId="77777777" w:rsidR="00B65E7D" w:rsidRDefault="006770BF">
      <w:pPr>
        <w:pStyle w:val="ListBullet"/>
      </w:pPr>
      <w:r>
        <w:t>Former Faculty – Harvard Medical School</w:t>
      </w:r>
    </w:p>
    <w:p w14:paraId="420C6C6A" w14:textId="77777777" w:rsidR="00B65E7D" w:rsidRDefault="006770BF">
      <w:pPr>
        <w:pStyle w:val="ListBullet"/>
      </w:pPr>
      <w:r>
        <w:t>Former Attending – Massachusetts General Hospital</w:t>
      </w:r>
    </w:p>
    <w:p w14:paraId="71A80382" w14:textId="77777777" w:rsidR="00B65E7D" w:rsidRDefault="006770BF">
      <w:pPr>
        <w:pStyle w:val="Heading2"/>
      </w:pPr>
      <w:r>
        <w:t>Clinical Expertise</w:t>
      </w:r>
    </w:p>
    <w:p w14:paraId="559B8CBC" w14:textId="77777777" w:rsidR="00B65E7D" w:rsidRDefault="006770BF">
      <w:pPr>
        <w:pStyle w:val="ListBullet"/>
      </w:pPr>
      <w:r>
        <w:t>Complex Regional Pain Syndrome (CRPS I &amp; II)</w:t>
      </w:r>
    </w:p>
    <w:p w14:paraId="4B72E189" w14:textId="77777777" w:rsidR="00B65E7D" w:rsidRDefault="006770BF">
      <w:pPr>
        <w:pStyle w:val="ListBullet"/>
      </w:pPr>
      <w:r>
        <w:t>Peripheral and central nerve injury</w:t>
      </w:r>
    </w:p>
    <w:p w14:paraId="11432B6D" w14:textId="77777777" w:rsidR="00B65E7D" w:rsidRDefault="006770BF">
      <w:pPr>
        <w:pStyle w:val="ListBullet"/>
      </w:pPr>
      <w:r>
        <w:t>Interventional pain procedures</w:t>
      </w:r>
    </w:p>
    <w:p w14:paraId="58E5A23A" w14:textId="77777777" w:rsidR="00B65E7D" w:rsidRDefault="006770BF">
      <w:pPr>
        <w:pStyle w:val="ListBullet"/>
      </w:pPr>
      <w:r>
        <w:t>Opioid prescribing, dependency, and risk mitigation</w:t>
      </w:r>
    </w:p>
    <w:p w14:paraId="7C8D7CA9" w14:textId="77777777" w:rsidR="00B65E7D" w:rsidRDefault="006770BF">
      <w:pPr>
        <w:pStyle w:val="ListBullet"/>
      </w:pPr>
      <w:r>
        <w:t>Perioperative and chronic pain management</w:t>
      </w:r>
    </w:p>
    <w:p w14:paraId="5AF44752" w14:textId="77777777" w:rsidR="00B65E7D" w:rsidRDefault="006770BF">
      <w:pPr>
        <w:pStyle w:val="ListBullet"/>
      </w:pPr>
      <w:r>
        <w:t>Neuromodulation and advanced pain technologies</w:t>
      </w:r>
    </w:p>
    <w:p w14:paraId="6860EC3A" w14:textId="77777777" w:rsidR="00B65E7D" w:rsidRDefault="006770BF">
      <w:pPr>
        <w:pStyle w:val="Heading2"/>
      </w:pPr>
      <w:r>
        <w:t>Forensic &amp; Expert Witness Experience</w:t>
      </w:r>
    </w:p>
    <w:p w14:paraId="1ABD942D" w14:textId="77777777" w:rsidR="006770BF" w:rsidRDefault="006770BF" w:rsidP="006770BF">
      <w:pPr>
        <w:pStyle w:val="ListBullet"/>
      </w:pPr>
      <w:r>
        <w:t>CRPS and nerve injury causation, diagnosis, and prognosis</w:t>
      </w:r>
    </w:p>
    <w:p w14:paraId="69536C4C" w14:textId="4FCF15E1" w:rsidR="00B65E7D" w:rsidRDefault="006770BF">
      <w:pPr>
        <w:pStyle w:val="ListBullet"/>
      </w:pPr>
      <w:r>
        <w:lastRenderedPageBreak/>
        <w:t xml:space="preserve">Medical malpractice </w:t>
      </w:r>
    </w:p>
    <w:p w14:paraId="6BA8A641" w14:textId="77777777" w:rsidR="00B65E7D" w:rsidRDefault="006770BF">
      <w:pPr>
        <w:pStyle w:val="ListBullet"/>
      </w:pPr>
      <w:r>
        <w:t>Opioid prescribing standards and risk evaluation</w:t>
      </w:r>
    </w:p>
    <w:p w14:paraId="3FFEFB55" w14:textId="77777777" w:rsidR="00B65E7D" w:rsidRDefault="006770BF">
      <w:pPr>
        <w:pStyle w:val="ListBullet"/>
      </w:pPr>
      <w:r>
        <w:t>Standard-of-care analysis, record review, deposition and trial testimony</w:t>
      </w:r>
    </w:p>
    <w:p w14:paraId="33FCBF20" w14:textId="77777777" w:rsidR="00B65E7D" w:rsidRDefault="006770BF">
      <w:pPr>
        <w:pStyle w:val="Heading2"/>
      </w:pPr>
      <w:r>
        <w:t>Leadership &amp; Administrative Experience</w:t>
      </w:r>
    </w:p>
    <w:p w14:paraId="023D00E6" w14:textId="77777777" w:rsidR="00B65E7D" w:rsidRDefault="006770BF">
      <w:pPr>
        <w:pStyle w:val="ListBullet"/>
      </w:pPr>
      <w:r>
        <w:t>Chief of Pain Medicine – URMC</w:t>
      </w:r>
    </w:p>
    <w:p w14:paraId="79583BF6" w14:textId="77777777" w:rsidR="00B65E7D" w:rsidRDefault="006770BF">
      <w:pPr>
        <w:pStyle w:val="ListBullet"/>
      </w:pPr>
      <w:r>
        <w:t>Former Director, MGH Pain Centers (Boston &amp; Waltham)</w:t>
      </w:r>
    </w:p>
    <w:p w14:paraId="4901465A" w14:textId="77777777" w:rsidR="00B65E7D" w:rsidRDefault="006770BF">
      <w:pPr>
        <w:pStyle w:val="ListBullet"/>
      </w:pPr>
      <w:r>
        <w:t>Former Director, Chronic Pain Inpatient Service – MGH</w:t>
      </w:r>
    </w:p>
    <w:p w14:paraId="50F4D086" w14:textId="77777777" w:rsidR="00B65E7D" w:rsidRDefault="006770BF">
      <w:pPr>
        <w:pStyle w:val="ListBullet"/>
      </w:pPr>
      <w:r>
        <w:t>Former Medical Director, Pre-Admission Testing Area – MGH</w:t>
      </w:r>
    </w:p>
    <w:p w14:paraId="5AF078BF" w14:textId="77777777" w:rsidR="00B65E7D" w:rsidRDefault="006770BF">
      <w:pPr>
        <w:pStyle w:val="Heading2"/>
      </w:pPr>
      <w:r>
        <w:t>Scholarship &amp; Teaching</w:t>
      </w:r>
    </w:p>
    <w:p w14:paraId="56552FF2" w14:textId="77777777" w:rsidR="00B65E7D" w:rsidRDefault="006770BF">
      <w:pPr>
        <w:pStyle w:val="ListBullet"/>
      </w:pPr>
      <w:r>
        <w:t>Extensively published in peer-reviewed pain and anesthesia literature</w:t>
      </w:r>
    </w:p>
    <w:p w14:paraId="1D1D3AB9" w14:textId="77777777" w:rsidR="00B65E7D" w:rsidRDefault="006770BF">
      <w:pPr>
        <w:pStyle w:val="ListBullet"/>
      </w:pPr>
      <w:r>
        <w:t>Author of multiple textbook chapters on CRPS, nerve injury, and pain mechanisms</w:t>
      </w:r>
    </w:p>
    <w:p w14:paraId="05627C97" w14:textId="77777777" w:rsidR="00B65E7D" w:rsidRDefault="006770BF">
      <w:pPr>
        <w:pStyle w:val="ListBullet"/>
      </w:pPr>
      <w:r>
        <w:t>National and international lecturer; former Harvard CME faculty</w:t>
      </w:r>
    </w:p>
    <w:p w14:paraId="2E5254DE" w14:textId="77777777" w:rsidR="00B65E7D" w:rsidRDefault="006770BF">
      <w:pPr>
        <w:pStyle w:val="ListBullet"/>
      </w:pPr>
      <w:r>
        <w:t>Editorial reviewer for major pain and anesthesia journals</w:t>
      </w:r>
    </w:p>
    <w:p w14:paraId="278EA257" w14:textId="77777777" w:rsidR="00B65E7D" w:rsidRDefault="006770BF">
      <w:pPr>
        <w:pStyle w:val="Heading2"/>
      </w:pPr>
      <w:r>
        <w:t>Professional Memberships</w:t>
      </w:r>
    </w:p>
    <w:p w14:paraId="25F6A758" w14:textId="77777777" w:rsidR="00B65E7D" w:rsidRDefault="006770BF">
      <w:pPr>
        <w:pStyle w:val="ListBullet"/>
      </w:pPr>
      <w:r>
        <w:t>American Society of Anesthesiologists</w:t>
      </w:r>
    </w:p>
    <w:p w14:paraId="027E963E" w14:textId="77777777" w:rsidR="00B65E7D" w:rsidRDefault="006770BF">
      <w:pPr>
        <w:pStyle w:val="ListBullet"/>
      </w:pPr>
      <w:r>
        <w:t>North American Neuromodulation Society</w:t>
      </w:r>
    </w:p>
    <w:p w14:paraId="4D566FA3" w14:textId="77777777" w:rsidR="00B65E7D" w:rsidRDefault="006770BF">
      <w:pPr>
        <w:pStyle w:val="ListBullet"/>
      </w:pPr>
      <w:r>
        <w:t>American Board of Anesthesiology (Exam Writer &amp; Oral Board Examiner)</w:t>
      </w:r>
    </w:p>
    <w:sectPr w:rsidR="00B65E7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6169237">
    <w:abstractNumId w:val="8"/>
  </w:num>
  <w:num w:numId="2" w16cid:durableId="587882031">
    <w:abstractNumId w:val="6"/>
  </w:num>
  <w:num w:numId="3" w16cid:durableId="1882595729">
    <w:abstractNumId w:val="5"/>
  </w:num>
  <w:num w:numId="4" w16cid:durableId="437215554">
    <w:abstractNumId w:val="4"/>
  </w:num>
  <w:num w:numId="5" w16cid:durableId="122699481">
    <w:abstractNumId w:val="7"/>
  </w:num>
  <w:num w:numId="6" w16cid:durableId="1770273629">
    <w:abstractNumId w:val="3"/>
  </w:num>
  <w:num w:numId="7" w16cid:durableId="1652753821">
    <w:abstractNumId w:val="2"/>
  </w:num>
  <w:num w:numId="8" w16cid:durableId="485754413">
    <w:abstractNumId w:val="1"/>
  </w:num>
  <w:num w:numId="9" w16cid:durableId="84555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770BF"/>
    <w:rsid w:val="007E524D"/>
    <w:rsid w:val="00AA1D8D"/>
    <w:rsid w:val="00B47730"/>
    <w:rsid w:val="00B65E7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99B740"/>
  <w14:defaultImageDpi w14:val="300"/>
  <w15:docId w15:val="{B7532A64-3BD6-4E2D-AAE8-CA1E6CC13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Carinci, Adam J</cp:lastModifiedBy>
  <cp:revision>2</cp:revision>
  <dcterms:created xsi:type="dcterms:W3CDTF">2026-01-09T15:19:00Z</dcterms:created>
  <dcterms:modified xsi:type="dcterms:W3CDTF">2026-01-09T15:19:00Z</dcterms:modified>
  <cp:category/>
</cp:coreProperties>
</file>