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BDD88" w14:textId="2E949D0B" w:rsidR="00A6250C" w:rsidRDefault="00284430" w:rsidP="009D09B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Assaulting</w:t>
      </w:r>
      <w:r w:rsidR="00A6250C">
        <w:rPr>
          <w:b/>
          <w:bCs/>
          <w:sz w:val="40"/>
          <w:szCs w:val="40"/>
        </w:rPr>
        <w:t xml:space="preserve"> or Impeding </w:t>
      </w:r>
      <w:r>
        <w:rPr>
          <w:b/>
          <w:bCs/>
          <w:sz w:val="40"/>
          <w:szCs w:val="40"/>
        </w:rPr>
        <w:t>a Federal Officer</w:t>
      </w:r>
      <w:r w:rsidR="00A6250C">
        <w:rPr>
          <w:b/>
          <w:bCs/>
          <w:sz w:val="40"/>
          <w:szCs w:val="40"/>
        </w:rPr>
        <w:t xml:space="preserve"> while engaged in the performance of their duties:  </w:t>
      </w:r>
    </w:p>
    <w:p w14:paraId="61C5683E" w14:textId="0252484A" w:rsidR="00284430" w:rsidRDefault="00A6250C" w:rsidP="009D09B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</w:t>
      </w:r>
      <w:r w:rsidR="00284430">
        <w:rPr>
          <w:b/>
          <w:bCs/>
          <w:sz w:val="40"/>
          <w:szCs w:val="40"/>
        </w:rPr>
        <w:t xml:space="preserve">By </w:t>
      </w:r>
    </w:p>
    <w:p w14:paraId="11CD24AB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Charles P. Stephenson</w:t>
      </w:r>
    </w:p>
    <w:p w14:paraId="75AEFB18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The Orion Group </w:t>
      </w:r>
    </w:p>
    <w:p w14:paraId="4EC294FC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Dba</w:t>
      </w:r>
    </w:p>
    <w:p w14:paraId="2A4F9275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Crime Scene Plus </w:t>
      </w:r>
    </w:p>
    <w:p w14:paraId="626E0849" w14:textId="58D72CF9" w:rsidR="00C127A1" w:rsidRDefault="00284430" w:rsidP="009D09B7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drawing>
          <wp:inline distT="0" distB="0" distL="0" distR="0" wp14:anchorId="51E531FC" wp14:editId="18B73AB8">
            <wp:extent cx="1633728" cy="1670304"/>
            <wp:effectExtent l="0" t="0" r="5080" b="6350"/>
            <wp:docPr id="8981665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166531" name="Picture 89816653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728" cy="1670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40"/>
          <w:szCs w:val="40"/>
        </w:rPr>
        <w:t xml:space="preserve">         </w:t>
      </w:r>
    </w:p>
    <w:p w14:paraId="3A9D9F49" w14:textId="70F13E28" w:rsidR="00284430" w:rsidRDefault="00284430" w:rsidP="009D09B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1/13/20</w:t>
      </w:r>
      <w:r w:rsidR="00C332D0">
        <w:rPr>
          <w:b/>
          <w:bCs/>
          <w:sz w:val="40"/>
          <w:szCs w:val="40"/>
        </w:rPr>
        <w:t>26</w:t>
      </w:r>
    </w:p>
    <w:p w14:paraId="0094EBF3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</w:p>
    <w:p w14:paraId="02FF9B2D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</w:p>
    <w:p w14:paraId="0A02663E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</w:p>
    <w:p w14:paraId="7221BFD5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</w:p>
    <w:p w14:paraId="29EFFD4C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</w:p>
    <w:p w14:paraId="691A07FE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</w:p>
    <w:p w14:paraId="0342500D" w14:textId="77777777" w:rsidR="00284430" w:rsidRDefault="00284430" w:rsidP="009D09B7">
      <w:pPr>
        <w:jc w:val="center"/>
        <w:rPr>
          <w:b/>
          <w:bCs/>
          <w:sz w:val="40"/>
          <w:szCs w:val="40"/>
        </w:rPr>
      </w:pPr>
    </w:p>
    <w:p w14:paraId="3E6F9C18" w14:textId="481A378F" w:rsidR="009D09B7" w:rsidRPr="009D09B7" w:rsidRDefault="009D09B7" w:rsidP="009D09B7">
      <w:pPr>
        <w:jc w:val="center"/>
        <w:rPr>
          <w:b/>
          <w:bCs/>
          <w:sz w:val="40"/>
          <w:szCs w:val="40"/>
        </w:rPr>
      </w:pPr>
      <w:r w:rsidRPr="009D09B7">
        <w:rPr>
          <w:b/>
          <w:bCs/>
          <w:sz w:val="40"/>
          <w:szCs w:val="40"/>
        </w:rPr>
        <w:lastRenderedPageBreak/>
        <w:t xml:space="preserve">Assaulting a Federal Officer </w:t>
      </w:r>
      <w:r>
        <w:rPr>
          <w:b/>
          <w:bCs/>
          <w:sz w:val="40"/>
          <w:szCs w:val="40"/>
        </w:rPr>
        <w:t>:</w:t>
      </w:r>
      <w:r w:rsidRPr="009D09B7">
        <w:rPr>
          <w:b/>
          <w:bCs/>
          <w:sz w:val="40"/>
          <w:szCs w:val="40"/>
        </w:rPr>
        <w:t xml:space="preserve"> </w:t>
      </w:r>
    </w:p>
    <w:p w14:paraId="435169FE" w14:textId="77777777" w:rsidR="009D09B7" w:rsidRDefault="009D09B7" w:rsidP="009D09B7">
      <w:pPr>
        <w:tabs>
          <w:tab w:val="num" w:pos="720"/>
        </w:tabs>
        <w:rPr>
          <w:sz w:val="40"/>
          <w:szCs w:val="40"/>
        </w:rPr>
      </w:pPr>
      <w:r w:rsidRPr="009D09B7">
        <w:rPr>
          <w:sz w:val="40"/>
          <w:szCs w:val="40"/>
        </w:rPr>
        <w:t xml:space="preserve">Under </w:t>
      </w:r>
      <w:r w:rsidRPr="009D09B7">
        <w:rPr>
          <w:b/>
          <w:bCs/>
          <w:sz w:val="40"/>
          <w:szCs w:val="40"/>
        </w:rPr>
        <w:t>18 U.S.C. § 111</w:t>
      </w:r>
      <w:r w:rsidRPr="009D09B7">
        <w:rPr>
          <w:sz w:val="40"/>
          <w:szCs w:val="40"/>
        </w:rPr>
        <w:t xml:space="preserve">, it is a federal crime to </w:t>
      </w:r>
      <w:r w:rsidRPr="009D09B7">
        <w:rPr>
          <w:i/>
          <w:iCs/>
          <w:sz w:val="40"/>
          <w:szCs w:val="40"/>
        </w:rPr>
        <w:t>forcibly assault, resist, oppose, impede, intimidate, or interfere</w:t>
      </w:r>
      <w:r w:rsidRPr="009D09B7">
        <w:rPr>
          <w:sz w:val="40"/>
          <w:szCs w:val="40"/>
        </w:rPr>
        <w:t xml:space="preserve"> with a federal officer or employee who is performing official duties.</w:t>
      </w:r>
    </w:p>
    <w:p w14:paraId="222FF53F" w14:textId="77777777" w:rsidR="009D09B7" w:rsidRDefault="009D09B7" w:rsidP="009D09B7">
      <w:pPr>
        <w:tabs>
          <w:tab w:val="num" w:pos="720"/>
        </w:tabs>
        <w:rPr>
          <w:sz w:val="40"/>
          <w:szCs w:val="40"/>
        </w:rPr>
      </w:pPr>
      <w:r w:rsidRPr="009D09B7">
        <w:rPr>
          <w:b/>
          <w:bCs/>
          <w:sz w:val="40"/>
          <w:szCs w:val="40"/>
        </w:rPr>
        <w:t>Simple assault</w:t>
      </w:r>
      <w:r w:rsidRPr="009D09B7">
        <w:rPr>
          <w:sz w:val="40"/>
          <w:szCs w:val="40"/>
        </w:rPr>
        <w:t xml:space="preserve"> </w:t>
      </w:r>
      <w:r>
        <w:rPr>
          <w:sz w:val="40"/>
          <w:szCs w:val="40"/>
        </w:rPr>
        <w:t>-</w:t>
      </w:r>
      <w:r w:rsidRPr="009D09B7">
        <w:rPr>
          <w:sz w:val="40"/>
          <w:szCs w:val="40"/>
        </w:rPr>
        <w:t xml:space="preserve"> up to 1 year in federal prison</w:t>
      </w:r>
      <w:r>
        <w:rPr>
          <w:sz w:val="40"/>
          <w:szCs w:val="40"/>
        </w:rPr>
        <w:t xml:space="preserve">. </w:t>
      </w:r>
    </w:p>
    <w:p w14:paraId="7E509956" w14:textId="77777777" w:rsidR="009D09B7" w:rsidRDefault="009D09B7" w:rsidP="009D09B7">
      <w:pPr>
        <w:tabs>
          <w:tab w:val="num" w:pos="720"/>
        </w:tabs>
        <w:rPr>
          <w:sz w:val="40"/>
          <w:szCs w:val="40"/>
        </w:rPr>
      </w:pPr>
      <w:r w:rsidRPr="009D09B7">
        <w:rPr>
          <w:b/>
          <w:bCs/>
          <w:sz w:val="40"/>
          <w:szCs w:val="40"/>
        </w:rPr>
        <w:t>Assault involving physical contact or intent to commit another felony</w:t>
      </w:r>
      <w:r w:rsidRPr="009D09B7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- </w:t>
      </w:r>
      <w:r w:rsidRPr="009D09B7">
        <w:rPr>
          <w:sz w:val="40"/>
          <w:szCs w:val="40"/>
        </w:rPr>
        <w:t>up to 8 years</w:t>
      </w:r>
      <w:r>
        <w:rPr>
          <w:sz w:val="40"/>
          <w:szCs w:val="40"/>
        </w:rPr>
        <w:t>.</w:t>
      </w:r>
    </w:p>
    <w:p w14:paraId="14428ABD" w14:textId="4782AD44" w:rsidR="009D09B7" w:rsidRPr="009D09B7" w:rsidRDefault="009D09B7" w:rsidP="009D09B7">
      <w:pPr>
        <w:tabs>
          <w:tab w:val="num" w:pos="720"/>
        </w:tabs>
        <w:rPr>
          <w:sz w:val="40"/>
          <w:szCs w:val="40"/>
        </w:rPr>
      </w:pPr>
      <w:r w:rsidRPr="009D09B7">
        <w:rPr>
          <w:b/>
          <w:bCs/>
          <w:sz w:val="40"/>
          <w:szCs w:val="40"/>
        </w:rPr>
        <w:t>Assault with a deadly or dangerous weapon or causing bodily injury</w:t>
      </w:r>
      <w:r>
        <w:rPr>
          <w:b/>
          <w:bCs/>
          <w:sz w:val="40"/>
          <w:szCs w:val="40"/>
        </w:rPr>
        <w:t xml:space="preserve"> - </w:t>
      </w:r>
      <w:r w:rsidRPr="009D09B7">
        <w:rPr>
          <w:sz w:val="40"/>
          <w:szCs w:val="40"/>
        </w:rPr>
        <w:t>up to 20 years</w:t>
      </w:r>
    </w:p>
    <w:p w14:paraId="57D12357" w14:textId="77777777" w:rsidR="009D09B7" w:rsidRPr="009D09B7" w:rsidRDefault="009D09B7" w:rsidP="009D09B7">
      <w:pPr>
        <w:rPr>
          <w:sz w:val="40"/>
          <w:szCs w:val="40"/>
        </w:rPr>
      </w:pPr>
      <w:r w:rsidRPr="009D09B7">
        <w:rPr>
          <w:sz w:val="40"/>
          <w:szCs w:val="40"/>
        </w:rPr>
        <w:t xml:space="preserve">This statute applies to anyone protected under </w:t>
      </w:r>
      <w:r w:rsidRPr="009D09B7">
        <w:rPr>
          <w:b/>
          <w:bCs/>
          <w:sz w:val="40"/>
          <w:szCs w:val="40"/>
        </w:rPr>
        <w:t>18 U.S.C. § 1114</w:t>
      </w:r>
      <w:r w:rsidRPr="009D09B7">
        <w:rPr>
          <w:sz w:val="40"/>
          <w:szCs w:val="40"/>
        </w:rPr>
        <w:t>, which includes federal law enforcement agents, federal employees, and certain contractors.</w:t>
      </w:r>
    </w:p>
    <w:p w14:paraId="49D6CD1A" w14:textId="77777777" w:rsidR="00AD300F" w:rsidRDefault="009D09B7" w:rsidP="00AD300F">
      <w:pPr>
        <w:rPr>
          <w:b/>
          <w:bCs/>
          <w:sz w:val="40"/>
          <w:szCs w:val="40"/>
        </w:rPr>
      </w:pPr>
      <w:r w:rsidRPr="009D09B7">
        <w:rPr>
          <w:b/>
          <w:bCs/>
          <w:sz w:val="40"/>
          <w:szCs w:val="40"/>
        </w:rPr>
        <w:t xml:space="preserve"> Who Has Jurisdiction to Investigate?</w:t>
      </w:r>
    </w:p>
    <w:p w14:paraId="43316E5A" w14:textId="709242A7" w:rsidR="009D09B7" w:rsidRPr="009D09B7" w:rsidRDefault="009D09B7" w:rsidP="00AD300F">
      <w:pPr>
        <w:rPr>
          <w:b/>
          <w:bCs/>
          <w:sz w:val="40"/>
          <w:szCs w:val="40"/>
        </w:rPr>
      </w:pPr>
      <w:r w:rsidRPr="009D09B7">
        <w:rPr>
          <w:b/>
          <w:bCs/>
          <w:sz w:val="40"/>
          <w:szCs w:val="40"/>
        </w:rPr>
        <w:t>Federal Jurisdiction</w:t>
      </w:r>
      <w:r w:rsidR="00AD300F">
        <w:rPr>
          <w:b/>
          <w:bCs/>
          <w:sz w:val="40"/>
          <w:szCs w:val="40"/>
        </w:rPr>
        <w:t>:</w:t>
      </w:r>
    </w:p>
    <w:p w14:paraId="7966698D" w14:textId="77777777" w:rsidR="009D09B7" w:rsidRDefault="009D09B7" w:rsidP="009D09B7">
      <w:pPr>
        <w:tabs>
          <w:tab w:val="num" w:pos="720"/>
        </w:tabs>
        <w:rPr>
          <w:sz w:val="40"/>
          <w:szCs w:val="40"/>
        </w:rPr>
      </w:pPr>
      <w:r w:rsidRPr="009D09B7">
        <w:rPr>
          <w:sz w:val="40"/>
          <w:szCs w:val="40"/>
        </w:rPr>
        <w:t xml:space="preserve">Because assaulting a federal officer is a federal crime, </w:t>
      </w:r>
      <w:r w:rsidRPr="009D09B7">
        <w:rPr>
          <w:b/>
          <w:bCs/>
          <w:sz w:val="40"/>
          <w:szCs w:val="40"/>
        </w:rPr>
        <w:t>the federal government has primary jurisdiction</w:t>
      </w:r>
      <w:r w:rsidRPr="009D09B7">
        <w:rPr>
          <w:sz w:val="40"/>
          <w:szCs w:val="40"/>
        </w:rPr>
        <w:t xml:space="preserve">. </w:t>
      </w:r>
    </w:p>
    <w:p w14:paraId="58BC3406" w14:textId="77777777" w:rsidR="009D09B7" w:rsidRDefault="009D09B7" w:rsidP="009D09B7">
      <w:pPr>
        <w:tabs>
          <w:tab w:val="num" w:pos="720"/>
        </w:tabs>
        <w:jc w:val="both"/>
        <w:rPr>
          <w:sz w:val="40"/>
          <w:szCs w:val="40"/>
        </w:rPr>
      </w:pPr>
      <w:r w:rsidRPr="009D09B7">
        <w:rPr>
          <w:sz w:val="40"/>
          <w:szCs w:val="40"/>
        </w:rPr>
        <w:t>Typically, the investigation is handled by:</w:t>
      </w:r>
      <w:r>
        <w:rPr>
          <w:sz w:val="40"/>
          <w:szCs w:val="40"/>
        </w:rPr>
        <w:t xml:space="preserve"> </w:t>
      </w:r>
      <w:r w:rsidRPr="009D09B7">
        <w:rPr>
          <w:sz w:val="40"/>
          <w:szCs w:val="40"/>
        </w:rPr>
        <w:t>The agency whose officer was assaulted (e.g., FBI, DEA, ATF, DHS)</w:t>
      </w:r>
      <w:r>
        <w:rPr>
          <w:sz w:val="40"/>
          <w:szCs w:val="40"/>
        </w:rPr>
        <w:t>.</w:t>
      </w:r>
      <w:r w:rsidRPr="009D09B7">
        <w:rPr>
          <w:sz w:val="40"/>
          <w:szCs w:val="40"/>
        </w:rPr>
        <w:t xml:space="preserve"> </w:t>
      </w:r>
    </w:p>
    <w:p w14:paraId="35366201" w14:textId="77777777" w:rsidR="00AD300F" w:rsidRDefault="009D09B7" w:rsidP="009D09B7">
      <w:pPr>
        <w:tabs>
          <w:tab w:val="num" w:pos="720"/>
        </w:tabs>
        <w:rPr>
          <w:sz w:val="40"/>
          <w:szCs w:val="40"/>
        </w:rPr>
      </w:pPr>
      <w:r>
        <w:rPr>
          <w:sz w:val="40"/>
          <w:szCs w:val="40"/>
        </w:rPr>
        <w:t xml:space="preserve">The </w:t>
      </w:r>
      <w:r w:rsidRPr="009D09B7">
        <w:rPr>
          <w:b/>
          <w:bCs/>
          <w:sz w:val="40"/>
          <w:szCs w:val="40"/>
        </w:rPr>
        <w:t>FBI</w:t>
      </w:r>
      <w:r w:rsidRPr="009D09B7">
        <w:rPr>
          <w:sz w:val="40"/>
          <w:szCs w:val="40"/>
        </w:rPr>
        <w:t>, which often has lead investigative authority for crimes against federal officers</w:t>
      </w:r>
      <w:r>
        <w:rPr>
          <w:sz w:val="40"/>
          <w:szCs w:val="40"/>
        </w:rPr>
        <w:t>.</w:t>
      </w:r>
    </w:p>
    <w:p w14:paraId="76F3CE11" w14:textId="77777777" w:rsidR="00AD300F" w:rsidRDefault="009D09B7" w:rsidP="00AD300F">
      <w:pPr>
        <w:tabs>
          <w:tab w:val="num" w:pos="720"/>
        </w:tabs>
        <w:rPr>
          <w:sz w:val="40"/>
          <w:szCs w:val="40"/>
        </w:rPr>
      </w:pPr>
      <w:r w:rsidRPr="009D09B7">
        <w:rPr>
          <w:sz w:val="40"/>
          <w:szCs w:val="40"/>
        </w:rPr>
        <w:lastRenderedPageBreak/>
        <w:t xml:space="preserve">The </w:t>
      </w:r>
      <w:r w:rsidRPr="009D09B7">
        <w:rPr>
          <w:b/>
          <w:bCs/>
          <w:sz w:val="40"/>
          <w:szCs w:val="40"/>
        </w:rPr>
        <w:t>U.S. Attorney’s Office</w:t>
      </w:r>
      <w:r w:rsidRPr="009D09B7">
        <w:rPr>
          <w:sz w:val="40"/>
          <w:szCs w:val="40"/>
        </w:rPr>
        <w:t>, which prosecutes the case in federal court</w:t>
      </w:r>
      <w:r>
        <w:rPr>
          <w:sz w:val="40"/>
          <w:szCs w:val="40"/>
        </w:rPr>
        <w:t xml:space="preserve">. </w:t>
      </w:r>
      <w:r w:rsidRPr="009D09B7">
        <w:rPr>
          <w:sz w:val="40"/>
          <w:szCs w:val="40"/>
        </w:rPr>
        <w:t xml:space="preserve">Federal jurisdiction applies </w:t>
      </w:r>
      <w:r w:rsidRPr="009D09B7">
        <w:rPr>
          <w:b/>
          <w:bCs/>
          <w:sz w:val="40"/>
          <w:szCs w:val="40"/>
        </w:rPr>
        <w:t>regardless of where the assault occurs</w:t>
      </w:r>
      <w:r w:rsidRPr="009D09B7">
        <w:rPr>
          <w:sz w:val="40"/>
          <w:szCs w:val="40"/>
        </w:rPr>
        <w:t>—public street, private property, or state-controlled area—because the offense is against the federal government.</w:t>
      </w:r>
    </w:p>
    <w:p w14:paraId="5B6D4FAE" w14:textId="77777777" w:rsidR="00AD300F" w:rsidRDefault="009D09B7" w:rsidP="00AD300F">
      <w:pPr>
        <w:tabs>
          <w:tab w:val="num" w:pos="720"/>
        </w:tabs>
        <w:rPr>
          <w:b/>
          <w:bCs/>
          <w:sz w:val="40"/>
          <w:szCs w:val="40"/>
        </w:rPr>
      </w:pPr>
      <w:r w:rsidRPr="009D09B7">
        <w:rPr>
          <w:b/>
          <w:bCs/>
          <w:sz w:val="40"/>
          <w:szCs w:val="40"/>
        </w:rPr>
        <w:t>State Jurisdiction</w:t>
      </w:r>
      <w:r w:rsidR="00AD300F">
        <w:rPr>
          <w:b/>
          <w:bCs/>
          <w:sz w:val="40"/>
          <w:szCs w:val="40"/>
        </w:rPr>
        <w:t>:</w:t>
      </w:r>
    </w:p>
    <w:p w14:paraId="756F374A" w14:textId="77777777" w:rsidR="00AD300F" w:rsidRDefault="009D09B7" w:rsidP="00AD300F">
      <w:pPr>
        <w:tabs>
          <w:tab w:val="num" w:pos="720"/>
        </w:tabs>
        <w:rPr>
          <w:sz w:val="40"/>
          <w:szCs w:val="40"/>
        </w:rPr>
      </w:pPr>
      <w:r w:rsidRPr="009D09B7">
        <w:rPr>
          <w:sz w:val="40"/>
          <w:szCs w:val="40"/>
        </w:rPr>
        <w:t xml:space="preserve">States own assault statutes, including enhanced penalties for assaulting law enforcement officers. </w:t>
      </w:r>
      <w:proofErr w:type="gramStart"/>
      <w:r w:rsidRPr="009D09B7">
        <w:rPr>
          <w:sz w:val="40"/>
          <w:szCs w:val="40"/>
        </w:rPr>
        <w:t>So</w:t>
      </w:r>
      <w:proofErr w:type="gramEnd"/>
      <w:r w:rsidRPr="009D09B7">
        <w:rPr>
          <w:sz w:val="40"/>
          <w:szCs w:val="40"/>
        </w:rPr>
        <w:t xml:space="preserve"> the state where the incident occurred </w:t>
      </w:r>
      <w:r w:rsidRPr="009D09B7">
        <w:rPr>
          <w:i/>
          <w:iCs/>
          <w:sz w:val="40"/>
          <w:szCs w:val="40"/>
        </w:rPr>
        <w:t>also</w:t>
      </w:r>
      <w:r w:rsidRPr="009D09B7">
        <w:rPr>
          <w:sz w:val="40"/>
          <w:szCs w:val="40"/>
        </w:rPr>
        <w:t xml:space="preserve"> has jurisdiction because:</w:t>
      </w:r>
      <w:r w:rsidR="00AD300F">
        <w:rPr>
          <w:sz w:val="40"/>
          <w:szCs w:val="40"/>
        </w:rPr>
        <w:t xml:space="preserve"> </w:t>
      </w:r>
    </w:p>
    <w:p w14:paraId="1F9CB9A4" w14:textId="77777777" w:rsidR="00AD300F" w:rsidRDefault="00AD300F" w:rsidP="00AD300F">
      <w:pPr>
        <w:tabs>
          <w:tab w:val="num" w:pos="720"/>
        </w:tabs>
        <w:rPr>
          <w:sz w:val="40"/>
          <w:szCs w:val="40"/>
        </w:rPr>
      </w:pPr>
      <w:r>
        <w:rPr>
          <w:sz w:val="40"/>
          <w:szCs w:val="40"/>
        </w:rPr>
        <w:t>The a</w:t>
      </w:r>
      <w:r w:rsidR="009D09B7" w:rsidRPr="009D09B7">
        <w:rPr>
          <w:sz w:val="40"/>
          <w:szCs w:val="40"/>
        </w:rPr>
        <w:t>ssault is a state crime</w:t>
      </w:r>
      <w:r>
        <w:rPr>
          <w:sz w:val="40"/>
          <w:szCs w:val="40"/>
        </w:rPr>
        <w:t>, t</w:t>
      </w:r>
      <w:r w:rsidR="009D09B7" w:rsidRPr="009D09B7">
        <w:rPr>
          <w:sz w:val="40"/>
          <w:szCs w:val="40"/>
        </w:rPr>
        <w:t>he conduct occurred within the state’s territorial boundaries</w:t>
      </w:r>
      <w:r>
        <w:rPr>
          <w:sz w:val="40"/>
          <w:szCs w:val="40"/>
        </w:rPr>
        <w:t xml:space="preserve">. </w:t>
      </w:r>
      <w:r w:rsidR="009D09B7" w:rsidRPr="009D09B7">
        <w:rPr>
          <w:sz w:val="40"/>
          <w:szCs w:val="40"/>
        </w:rPr>
        <w:t xml:space="preserve">This creates </w:t>
      </w:r>
      <w:r w:rsidR="009D09B7" w:rsidRPr="009D09B7">
        <w:rPr>
          <w:b/>
          <w:bCs/>
          <w:sz w:val="40"/>
          <w:szCs w:val="40"/>
        </w:rPr>
        <w:t>dual sovereignty</w:t>
      </w:r>
      <w:r>
        <w:rPr>
          <w:b/>
          <w:bCs/>
          <w:sz w:val="40"/>
          <w:szCs w:val="40"/>
        </w:rPr>
        <w:t xml:space="preserve"> </w:t>
      </w:r>
      <w:r w:rsidR="009D09B7" w:rsidRPr="009D09B7">
        <w:rPr>
          <w:sz w:val="40"/>
          <w:szCs w:val="40"/>
        </w:rPr>
        <w:t>both governments can prosecute the same conduct without violating double jeopardy.</w:t>
      </w:r>
      <w:r>
        <w:rPr>
          <w:sz w:val="40"/>
          <w:szCs w:val="40"/>
        </w:rPr>
        <w:t xml:space="preserve"> </w:t>
      </w:r>
    </w:p>
    <w:p w14:paraId="167D715C" w14:textId="77777777" w:rsidR="00AD300F" w:rsidRDefault="00AD300F" w:rsidP="00AD300F">
      <w:pPr>
        <w:tabs>
          <w:tab w:val="num" w:pos="720"/>
        </w:tabs>
        <w:rPr>
          <w:sz w:val="40"/>
          <w:szCs w:val="40"/>
        </w:rPr>
      </w:pPr>
      <w:r>
        <w:rPr>
          <w:sz w:val="40"/>
          <w:szCs w:val="40"/>
        </w:rPr>
        <w:t>I</w:t>
      </w:r>
      <w:r w:rsidR="009D09B7" w:rsidRPr="009D09B7">
        <w:rPr>
          <w:sz w:val="40"/>
          <w:szCs w:val="40"/>
        </w:rPr>
        <w:t xml:space="preserve">n </w:t>
      </w:r>
      <w:r w:rsidRPr="009D09B7">
        <w:rPr>
          <w:sz w:val="40"/>
          <w:szCs w:val="40"/>
        </w:rPr>
        <w:t>practice,</w:t>
      </w:r>
      <w:r>
        <w:rPr>
          <w:sz w:val="40"/>
          <w:szCs w:val="40"/>
        </w:rPr>
        <w:t xml:space="preserve"> </w:t>
      </w:r>
      <w:r w:rsidR="009D09B7" w:rsidRPr="00AD300F">
        <w:rPr>
          <w:sz w:val="40"/>
          <w:szCs w:val="40"/>
        </w:rPr>
        <w:t>Federal authorities usually take the lead</w:t>
      </w:r>
      <w:r w:rsidR="009D09B7" w:rsidRPr="009D09B7">
        <w:rPr>
          <w:sz w:val="40"/>
          <w:szCs w:val="40"/>
        </w:rPr>
        <w:t xml:space="preserve"> when the victim is a federal officer.</w:t>
      </w:r>
      <w:r>
        <w:rPr>
          <w:sz w:val="40"/>
          <w:szCs w:val="40"/>
        </w:rPr>
        <w:t xml:space="preserve"> </w:t>
      </w:r>
      <w:r w:rsidR="009D09B7" w:rsidRPr="009D09B7">
        <w:rPr>
          <w:sz w:val="40"/>
          <w:szCs w:val="40"/>
        </w:rPr>
        <w:t>States may decline to prosecute if the federal case is strong.</w:t>
      </w:r>
      <w:r>
        <w:rPr>
          <w:sz w:val="40"/>
          <w:szCs w:val="40"/>
        </w:rPr>
        <w:t xml:space="preserve"> </w:t>
      </w:r>
      <w:r w:rsidR="009D09B7" w:rsidRPr="009D09B7">
        <w:rPr>
          <w:sz w:val="40"/>
          <w:szCs w:val="40"/>
        </w:rPr>
        <w:t>Sometimes both prosecute, especially if the conduct violates distinct state laws (e.g., weapons charges, resisting arrest, or local property damage).</w:t>
      </w:r>
      <w:r>
        <w:rPr>
          <w:sz w:val="40"/>
          <w:szCs w:val="40"/>
        </w:rPr>
        <w:t xml:space="preserve"> H</w:t>
      </w:r>
    </w:p>
    <w:p w14:paraId="5475B152" w14:textId="77777777" w:rsidR="00A6250C" w:rsidRDefault="00A6250C" w:rsidP="00AD300F">
      <w:pPr>
        <w:tabs>
          <w:tab w:val="num" w:pos="720"/>
        </w:tabs>
        <w:rPr>
          <w:sz w:val="40"/>
          <w:szCs w:val="40"/>
        </w:rPr>
      </w:pPr>
    </w:p>
    <w:p w14:paraId="71628419" w14:textId="77777777" w:rsidR="00A6250C" w:rsidRDefault="00A6250C" w:rsidP="00AD300F">
      <w:pPr>
        <w:tabs>
          <w:tab w:val="num" w:pos="720"/>
        </w:tabs>
        <w:rPr>
          <w:sz w:val="40"/>
          <w:szCs w:val="40"/>
        </w:rPr>
      </w:pPr>
    </w:p>
    <w:p w14:paraId="679A4999" w14:textId="42206F81" w:rsidR="00AD300F" w:rsidRDefault="00AD300F" w:rsidP="00AD300F">
      <w:pPr>
        <w:tabs>
          <w:tab w:val="num" w:pos="720"/>
        </w:tabs>
        <w:rPr>
          <w:b/>
          <w:bCs/>
          <w:sz w:val="40"/>
          <w:szCs w:val="40"/>
        </w:rPr>
      </w:pPr>
      <w:r>
        <w:rPr>
          <w:sz w:val="40"/>
          <w:szCs w:val="40"/>
        </w:rPr>
        <w:lastRenderedPageBreak/>
        <w:t>H</w:t>
      </w:r>
      <w:r w:rsidR="009D09B7" w:rsidRPr="009D09B7">
        <w:rPr>
          <w:b/>
          <w:bCs/>
          <w:sz w:val="40"/>
          <w:szCs w:val="40"/>
        </w:rPr>
        <w:t>ow It Usually Plays Out</w:t>
      </w:r>
      <w:r>
        <w:rPr>
          <w:b/>
          <w:bCs/>
          <w:sz w:val="40"/>
          <w:szCs w:val="40"/>
        </w:rPr>
        <w:t>:</w:t>
      </w:r>
    </w:p>
    <w:p w14:paraId="6EE9AF96" w14:textId="24224576" w:rsidR="009D09B7" w:rsidRPr="009D09B7" w:rsidRDefault="009D09B7" w:rsidP="00AD300F">
      <w:pPr>
        <w:tabs>
          <w:tab w:val="num" w:pos="720"/>
        </w:tabs>
        <w:rPr>
          <w:sz w:val="40"/>
          <w:szCs w:val="40"/>
        </w:rPr>
      </w:pPr>
      <w:r w:rsidRPr="009D09B7">
        <w:rPr>
          <w:sz w:val="40"/>
          <w:szCs w:val="40"/>
        </w:rPr>
        <w:t>Here’s the typical sequence:</w:t>
      </w:r>
      <w:r w:rsidR="00AD300F">
        <w:rPr>
          <w:sz w:val="40"/>
          <w:szCs w:val="40"/>
        </w:rPr>
        <w:t xml:space="preserve"> </w:t>
      </w:r>
      <w:r w:rsidRPr="009D09B7">
        <w:rPr>
          <w:b/>
          <w:bCs/>
          <w:sz w:val="40"/>
          <w:szCs w:val="40"/>
        </w:rPr>
        <w:t>Local police respond</w:t>
      </w:r>
      <w:r w:rsidRPr="009D09B7">
        <w:rPr>
          <w:sz w:val="40"/>
          <w:szCs w:val="40"/>
        </w:rPr>
        <w:t xml:space="preserve"> if they are closest to the scene.</w:t>
      </w:r>
      <w:r w:rsidR="00AD300F">
        <w:rPr>
          <w:sz w:val="40"/>
          <w:szCs w:val="40"/>
        </w:rPr>
        <w:t xml:space="preserve"> </w:t>
      </w:r>
      <w:r w:rsidRPr="009D09B7">
        <w:rPr>
          <w:sz w:val="40"/>
          <w:szCs w:val="40"/>
        </w:rPr>
        <w:t>Once it’s clear a federal officer is the victim</w:t>
      </w:r>
      <w:r w:rsidRPr="00AD300F">
        <w:rPr>
          <w:b/>
          <w:bCs/>
          <w:sz w:val="40"/>
          <w:szCs w:val="40"/>
        </w:rPr>
        <w:t xml:space="preserve">, </w:t>
      </w:r>
      <w:r w:rsidRPr="00AD300F">
        <w:rPr>
          <w:sz w:val="40"/>
          <w:szCs w:val="40"/>
        </w:rPr>
        <w:t>federal authorities are notified.</w:t>
      </w:r>
      <w:r w:rsidR="00AD300F">
        <w:rPr>
          <w:sz w:val="40"/>
          <w:szCs w:val="40"/>
        </w:rPr>
        <w:t xml:space="preserve"> </w:t>
      </w:r>
      <w:r w:rsidRPr="009D09B7">
        <w:rPr>
          <w:sz w:val="40"/>
          <w:szCs w:val="40"/>
        </w:rPr>
        <w:t xml:space="preserve">The </w:t>
      </w:r>
      <w:r w:rsidRPr="009D09B7">
        <w:rPr>
          <w:b/>
          <w:bCs/>
          <w:sz w:val="40"/>
          <w:szCs w:val="40"/>
        </w:rPr>
        <w:t>FBI or the officer’s agency</w:t>
      </w:r>
      <w:r w:rsidRPr="009D09B7">
        <w:rPr>
          <w:sz w:val="40"/>
          <w:szCs w:val="40"/>
        </w:rPr>
        <w:t xml:space="preserve"> opens a federal investigation.</w:t>
      </w:r>
      <w:r w:rsidR="00AD300F">
        <w:rPr>
          <w:sz w:val="40"/>
          <w:szCs w:val="40"/>
        </w:rPr>
        <w:t xml:space="preserve"> </w:t>
      </w:r>
      <w:r w:rsidRPr="009D09B7">
        <w:rPr>
          <w:sz w:val="40"/>
          <w:szCs w:val="40"/>
        </w:rPr>
        <w:t xml:space="preserve">The </w:t>
      </w:r>
      <w:r w:rsidRPr="009D09B7">
        <w:rPr>
          <w:b/>
          <w:bCs/>
          <w:sz w:val="40"/>
          <w:szCs w:val="40"/>
        </w:rPr>
        <w:t>U.S. Attorney’s Office</w:t>
      </w:r>
      <w:r w:rsidRPr="009D09B7">
        <w:rPr>
          <w:sz w:val="40"/>
          <w:szCs w:val="40"/>
        </w:rPr>
        <w:t xml:space="preserve"> decides on federal charges under § 111.</w:t>
      </w:r>
      <w:r w:rsidR="00AD300F">
        <w:rPr>
          <w:sz w:val="40"/>
          <w:szCs w:val="40"/>
        </w:rPr>
        <w:t xml:space="preserve"> </w:t>
      </w:r>
      <w:r w:rsidRPr="009D09B7">
        <w:rPr>
          <w:sz w:val="40"/>
          <w:szCs w:val="40"/>
        </w:rPr>
        <w:t>The state prosecutor may file parallel charges or defer to the federal case.</w:t>
      </w:r>
    </w:p>
    <w:p w14:paraId="16020202" w14:textId="1609E775" w:rsidR="009D09B7" w:rsidRPr="009D09B7" w:rsidRDefault="009D09B7" w:rsidP="009D09B7">
      <w:pPr>
        <w:jc w:val="center"/>
        <w:rPr>
          <w:b/>
          <w:bCs/>
          <w:sz w:val="40"/>
          <w:szCs w:val="40"/>
        </w:rPr>
      </w:pPr>
      <w:r w:rsidRPr="009D09B7">
        <w:rPr>
          <w:b/>
          <w:bCs/>
          <w:sz w:val="40"/>
          <w:szCs w:val="40"/>
        </w:rPr>
        <w:t>Summary Table</w:t>
      </w:r>
      <w:r w:rsidR="00B25566">
        <w:rPr>
          <w:b/>
          <w:bCs/>
          <w:sz w:val="40"/>
          <w:szCs w:val="40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9"/>
        <w:gridCol w:w="3182"/>
        <w:gridCol w:w="3699"/>
      </w:tblGrid>
      <w:tr w:rsidR="009D09B7" w:rsidRPr="009D09B7" w14:paraId="240D2DA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13CB95" w14:textId="77777777" w:rsidR="009D09B7" w:rsidRPr="009D09B7" w:rsidRDefault="009D09B7" w:rsidP="009D09B7">
            <w:pPr>
              <w:jc w:val="center"/>
              <w:rPr>
                <w:b/>
                <w:bCs/>
                <w:sz w:val="40"/>
                <w:szCs w:val="40"/>
              </w:rPr>
            </w:pPr>
            <w:r w:rsidRPr="009D09B7">
              <w:rPr>
                <w:b/>
                <w:bCs/>
                <w:sz w:val="40"/>
                <w:szCs w:val="40"/>
              </w:rPr>
              <w:t>Issue</w:t>
            </w:r>
          </w:p>
        </w:tc>
        <w:tc>
          <w:tcPr>
            <w:tcW w:w="0" w:type="auto"/>
            <w:vAlign w:val="center"/>
            <w:hideMark/>
          </w:tcPr>
          <w:p w14:paraId="20761090" w14:textId="77777777" w:rsidR="009D09B7" w:rsidRPr="009D09B7" w:rsidRDefault="009D09B7" w:rsidP="009D09B7">
            <w:pPr>
              <w:jc w:val="center"/>
              <w:rPr>
                <w:b/>
                <w:bCs/>
                <w:sz w:val="40"/>
                <w:szCs w:val="40"/>
              </w:rPr>
            </w:pPr>
            <w:r w:rsidRPr="009D09B7">
              <w:rPr>
                <w:b/>
                <w:bCs/>
                <w:sz w:val="40"/>
                <w:szCs w:val="40"/>
              </w:rPr>
              <w:t>Federal Authority</w:t>
            </w:r>
          </w:p>
        </w:tc>
        <w:tc>
          <w:tcPr>
            <w:tcW w:w="0" w:type="auto"/>
            <w:vAlign w:val="center"/>
            <w:hideMark/>
          </w:tcPr>
          <w:p w14:paraId="6C661A55" w14:textId="77777777" w:rsidR="009D09B7" w:rsidRPr="009D09B7" w:rsidRDefault="009D09B7" w:rsidP="009D09B7">
            <w:pPr>
              <w:jc w:val="center"/>
              <w:rPr>
                <w:b/>
                <w:bCs/>
                <w:sz w:val="40"/>
                <w:szCs w:val="40"/>
              </w:rPr>
            </w:pPr>
            <w:r w:rsidRPr="009D09B7">
              <w:rPr>
                <w:b/>
                <w:bCs/>
                <w:sz w:val="40"/>
                <w:szCs w:val="40"/>
              </w:rPr>
              <w:t>State Authority</w:t>
            </w:r>
          </w:p>
        </w:tc>
      </w:tr>
      <w:tr w:rsidR="009D09B7" w:rsidRPr="009D09B7" w14:paraId="443935D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9D6CC2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b/>
                <w:bCs/>
                <w:sz w:val="40"/>
                <w:szCs w:val="40"/>
              </w:rPr>
              <w:t>Crime Defined</w:t>
            </w:r>
          </w:p>
        </w:tc>
        <w:tc>
          <w:tcPr>
            <w:tcW w:w="0" w:type="auto"/>
            <w:vAlign w:val="center"/>
            <w:hideMark/>
          </w:tcPr>
          <w:p w14:paraId="3A622971" w14:textId="77777777" w:rsidR="009D09B7" w:rsidRPr="00B25566" w:rsidRDefault="009D09B7" w:rsidP="009D09B7">
            <w:pPr>
              <w:jc w:val="center"/>
              <w:rPr>
                <w:b/>
                <w:bCs/>
                <w:sz w:val="40"/>
                <w:szCs w:val="40"/>
              </w:rPr>
            </w:pPr>
            <w:r w:rsidRPr="00B25566">
              <w:rPr>
                <w:b/>
                <w:bCs/>
                <w:sz w:val="40"/>
                <w:szCs w:val="40"/>
              </w:rPr>
              <w:t>18 U.S.C. § 111</w:t>
            </w:r>
          </w:p>
        </w:tc>
        <w:tc>
          <w:tcPr>
            <w:tcW w:w="0" w:type="auto"/>
            <w:vAlign w:val="center"/>
            <w:hideMark/>
          </w:tcPr>
          <w:p w14:paraId="62DC9B28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sz w:val="40"/>
                <w:szCs w:val="40"/>
              </w:rPr>
              <w:t>State assault statutes</w:t>
            </w:r>
          </w:p>
        </w:tc>
      </w:tr>
      <w:tr w:rsidR="009D09B7" w:rsidRPr="009D09B7" w14:paraId="54770A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D30039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b/>
                <w:bCs/>
                <w:sz w:val="40"/>
                <w:szCs w:val="40"/>
              </w:rPr>
              <w:t>Primary Jurisdiction</w:t>
            </w:r>
          </w:p>
        </w:tc>
        <w:tc>
          <w:tcPr>
            <w:tcW w:w="0" w:type="auto"/>
            <w:vAlign w:val="center"/>
            <w:hideMark/>
          </w:tcPr>
          <w:p w14:paraId="76BC6E5C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sz w:val="40"/>
                <w:szCs w:val="40"/>
              </w:rPr>
              <w:t>Yes—because the victim is a federal officer</w:t>
            </w:r>
          </w:p>
        </w:tc>
        <w:tc>
          <w:tcPr>
            <w:tcW w:w="0" w:type="auto"/>
            <w:vAlign w:val="center"/>
            <w:hideMark/>
          </w:tcPr>
          <w:p w14:paraId="35E2AF97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sz w:val="40"/>
                <w:szCs w:val="40"/>
              </w:rPr>
              <w:t>Yes—because the conduct occurred in the state</w:t>
            </w:r>
          </w:p>
        </w:tc>
      </w:tr>
      <w:tr w:rsidR="009D09B7" w:rsidRPr="009D09B7" w14:paraId="24E8A5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DC7CC4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b/>
                <w:bCs/>
                <w:sz w:val="40"/>
                <w:szCs w:val="40"/>
              </w:rPr>
              <w:t>Investigators</w:t>
            </w:r>
          </w:p>
        </w:tc>
        <w:tc>
          <w:tcPr>
            <w:tcW w:w="0" w:type="auto"/>
            <w:vAlign w:val="center"/>
            <w:hideMark/>
          </w:tcPr>
          <w:p w14:paraId="26AB583A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sz w:val="40"/>
                <w:szCs w:val="40"/>
              </w:rPr>
              <w:t>FBI, federal agency involved</w:t>
            </w:r>
          </w:p>
        </w:tc>
        <w:tc>
          <w:tcPr>
            <w:tcW w:w="0" w:type="auto"/>
            <w:vAlign w:val="center"/>
            <w:hideMark/>
          </w:tcPr>
          <w:p w14:paraId="166467A3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sz w:val="40"/>
                <w:szCs w:val="40"/>
              </w:rPr>
              <w:t>Local police, state investigators</w:t>
            </w:r>
          </w:p>
        </w:tc>
      </w:tr>
      <w:tr w:rsidR="009D09B7" w:rsidRPr="009D09B7" w14:paraId="1A8320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1DCA9E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b/>
                <w:bCs/>
                <w:sz w:val="40"/>
                <w:szCs w:val="40"/>
              </w:rPr>
              <w:t>Prosecution</w:t>
            </w:r>
          </w:p>
        </w:tc>
        <w:tc>
          <w:tcPr>
            <w:tcW w:w="0" w:type="auto"/>
            <w:vAlign w:val="center"/>
            <w:hideMark/>
          </w:tcPr>
          <w:p w14:paraId="6DF2C857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sz w:val="40"/>
                <w:szCs w:val="40"/>
              </w:rPr>
              <w:t>U.S. Attorney in federal court</w:t>
            </w:r>
          </w:p>
        </w:tc>
        <w:tc>
          <w:tcPr>
            <w:tcW w:w="0" w:type="auto"/>
            <w:vAlign w:val="center"/>
            <w:hideMark/>
          </w:tcPr>
          <w:p w14:paraId="15FCB39C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sz w:val="40"/>
                <w:szCs w:val="40"/>
              </w:rPr>
              <w:t>District/County Attorney in state court</w:t>
            </w:r>
          </w:p>
        </w:tc>
      </w:tr>
      <w:tr w:rsidR="009D09B7" w:rsidRPr="009D09B7" w14:paraId="04C9B2C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8FC8A6" w14:textId="77777777" w:rsidR="009D09B7" w:rsidRPr="009D09B7" w:rsidRDefault="009D09B7" w:rsidP="009D09B7">
            <w:pPr>
              <w:jc w:val="center"/>
              <w:rPr>
                <w:sz w:val="40"/>
                <w:szCs w:val="40"/>
              </w:rPr>
            </w:pPr>
            <w:r w:rsidRPr="009D09B7">
              <w:rPr>
                <w:b/>
                <w:bCs/>
                <w:sz w:val="40"/>
                <w:szCs w:val="40"/>
              </w:rPr>
              <w:t>Can both prosecute?</w:t>
            </w:r>
          </w:p>
        </w:tc>
        <w:tc>
          <w:tcPr>
            <w:tcW w:w="0" w:type="auto"/>
            <w:vAlign w:val="center"/>
            <w:hideMark/>
          </w:tcPr>
          <w:p w14:paraId="2E115B67" w14:textId="77777777" w:rsidR="009D09B7" w:rsidRPr="00B25566" w:rsidRDefault="009D09B7" w:rsidP="009D09B7">
            <w:pPr>
              <w:jc w:val="center"/>
              <w:rPr>
                <w:b/>
                <w:bCs/>
                <w:sz w:val="40"/>
                <w:szCs w:val="40"/>
              </w:rPr>
            </w:pPr>
            <w:r w:rsidRPr="00B25566">
              <w:rPr>
                <w:b/>
                <w:bCs/>
                <w:sz w:val="40"/>
                <w:szCs w:val="40"/>
              </w:rPr>
              <w:t>Yes (dual sovereignty)</w:t>
            </w:r>
          </w:p>
        </w:tc>
        <w:tc>
          <w:tcPr>
            <w:tcW w:w="0" w:type="auto"/>
            <w:vAlign w:val="center"/>
            <w:hideMark/>
          </w:tcPr>
          <w:p w14:paraId="6AEC42C0" w14:textId="77777777" w:rsidR="009D09B7" w:rsidRPr="00B25566" w:rsidRDefault="009D09B7" w:rsidP="009D09B7">
            <w:pPr>
              <w:jc w:val="center"/>
              <w:rPr>
                <w:b/>
                <w:bCs/>
                <w:sz w:val="40"/>
                <w:szCs w:val="40"/>
              </w:rPr>
            </w:pPr>
            <w:r w:rsidRPr="00B25566">
              <w:rPr>
                <w:b/>
                <w:bCs/>
                <w:sz w:val="40"/>
                <w:szCs w:val="40"/>
              </w:rPr>
              <w:t>Yes</w:t>
            </w:r>
          </w:p>
        </w:tc>
      </w:tr>
    </w:tbl>
    <w:p w14:paraId="48DBDC26" w14:textId="654ECD0D" w:rsidR="009D09B7" w:rsidRPr="009D09B7" w:rsidRDefault="009D09B7" w:rsidP="009D09B7">
      <w:pPr>
        <w:jc w:val="center"/>
        <w:rPr>
          <w:sz w:val="40"/>
          <w:szCs w:val="40"/>
        </w:rPr>
      </w:pPr>
      <w:r w:rsidRPr="009D09B7">
        <w:rPr>
          <w:sz w:val="40"/>
          <w:szCs w:val="40"/>
        </w:rPr>
        <w:lastRenderedPageBreak/>
        <w:t>l</w:t>
      </w:r>
    </w:p>
    <w:p w14:paraId="6C2A9099" w14:textId="48C44BFA" w:rsidR="00C127A1" w:rsidRPr="00C127A1" w:rsidRDefault="00C127A1" w:rsidP="00C127A1">
      <w:pPr>
        <w:rPr>
          <w:sz w:val="40"/>
          <w:szCs w:val="40"/>
        </w:rPr>
      </w:pPr>
    </w:p>
    <w:p w14:paraId="15664240" w14:textId="2347F150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t>Dual Sovereignty &amp; State Power to Prosecute Federal Officers</w:t>
      </w:r>
    </w:p>
    <w:p w14:paraId="0F08518B" w14:textId="77777777" w:rsidR="00C127A1" w:rsidRPr="00C127A1" w:rsidRDefault="00C127A1" w:rsidP="00C127A1">
      <w:pPr>
        <w:rPr>
          <w:sz w:val="40"/>
          <w:szCs w:val="40"/>
        </w:rPr>
      </w:pPr>
      <w:r w:rsidRPr="00C127A1">
        <w:rPr>
          <w:sz w:val="40"/>
          <w:szCs w:val="40"/>
        </w:rPr>
        <w:t xml:space="preserve">The </w:t>
      </w:r>
      <w:r w:rsidRPr="00C127A1">
        <w:rPr>
          <w:b/>
          <w:bCs/>
          <w:sz w:val="40"/>
          <w:szCs w:val="40"/>
        </w:rPr>
        <w:t>dual sovereignty doctrine</w:t>
      </w:r>
      <w:r w:rsidRPr="00C127A1">
        <w:rPr>
          <w:sz w:val="40"/>
          <w:szCs w:val="40"/>
        </w:rPr>
        <w:t xml:space="preserve"> says that the </w:t>
      </w:r>
      <w:r w:rsidRPr="00C127A1">
        <w:rPr>
          <w:b/>
          <w:bCs/>
          <w:sz w:val="40"/>
          <w:szCs w:val="40"/>
        </w:rPr>
        <w:t>state and federal governments are separate sovereigns</w:t>
      </w:r>
      <w:r w:rsidRPr="00C127A1">
        <w:rPr>
          <w:sz w:val="40"/>
          <w:szCs w:val="40"/>
        </w:rPr>
        <w:t xml:space="preserve">, each with its own set of laws and interests. Because of that, </w:t>
      </w:r>
      <w:r w:rsidRPr="00C127A1">
        <w:rPr>
          <w:b/>
          <w:bCs/>
          <w:sz w:val="40"/>
          <w:szCs w:val="40"/>
        </w:rPr>
        <w:t>both</w:t>
      </w:r>
      <w:r w:rsidRPr="00C127A1">
        <w:rPr>
          <w:sz w:val="40"/>
          <w:szCs w:val="40"/>
        </w:rPr>
        <w:t xml:space="preserve"> can prosecute the </w:t>
      </w:r>
      <w:r w:rsidRPr="00C127A1">
        <w:rPr>
          <w:i/>
          <w:iCs/>
          <w:sz w:val="40"/>
          <w:szCs w:val="40"/>
        </w:rPr>
        <w:t>same act</w:t>
      </w:r>
      <w:r w:rsidRPr="00C127A1">
        <w:rPr>
          <w:sz w:val="40"/>
          <w:szCs w:val="40"/>
        </w:rPr>
        <w:t xml:space="preserve"> without violating the Double Jeopardy Clause.</w:t>
      </w:r>
    </w:p>
    <w:p w14:paraId="4D2CEF20" w14:textId="77777777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t>This doctrine is well</w:t>
      </w:r>
      <w:r w:rsidRPr="00C127A1">
        <w:rPr>
          <w:b/>
          <w:bCs/>
          <w:sz w:val="40"/>
          <w:szCs w:val="40"/>
        </w:rPr>
        <w:noBreakHyphen/>
        <w:t>established in cases like Bartkus v. Illinois and reaffirmed in Gamble v. United States.</w:t>
      </w:r>
    </w:p>
    <w:p w14:paraId="4FDE9037" w14:textId="3D206B2A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t>Can a State Prosecute a Federal Officer for Violating Civil Rights?</w:t>
      </w:r>
    </w:p>
    <w:p w14:paraId="284F75E8" w14:textId="0CE18EA5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t>Yes</w:t>
      </w:r>
      <w:r>
        <w:rPr>
          <w:b/>
          <w:bCs/>
          <w:sz w:val="40"/>
          <w:szCs w:val="40"/>
        </w:rPr>
        <w:t xml:space="preserve"> </w:t>
      </w:r>
      <w:r w:rsidRPr="00C127A1">
        <w:rPr>
          <w:b/>
          <w:bCs/>
          <w:sz w:val="40"/>
          <w:szCs w:val="40"/>
        </w:rPr>
        <w:t>if the officer’s conduct violates state criminal law.</w:t>
      </w:r>
    </w:p>
    <w:p w14:paraId="2A98BC4F" w14:textId="77777777" w:rsidR="00C127A1" w:rsidRDefault="00C127A1" w:rsidP="00C127A1">
      <w:pPr>
        <w:rPr>
          <w:sz w:val="40"/>
          <w:szCs w:val="40"/>
        </w:rPr>
      </w:pPr>
      <w:r w:rsidRPr="00C127A1">
        <w:rPr>
          <w:sz w:val="40"/>
          <w:szCs w:val="40"/>
        </w:rPr>
        <w:t>A federal officer is not immune from state prosecution simply because they work for the federal government. Under dual sovereignty:</w:t>
      </w:r>
      <w:r>
        <w:rPr>
          <w:sz w:val="40"/>
          <w:szCs w:val="40"/>
        </w:rPr>
        <w:t xml:space="preserve"> </w:t>
      </w:r>
    </w:p>
    <w:p w14:paraId="7EF738D1" w14:textId="55C92824" w:rsidR="00C127A1" w:rsidRPr="00C127A1" w:rsidRDefault="00C127A1" w:rsidP="00C127A1">
      <w:pPr>
        <w:rPr>
          <w:sz w:val="40"/>
          <w:szCs w:val="40"/>
        </w:rPr>
      </w:pPr>
      <w:r w:rsidRPr="00C127A1">
        <w:rPr>
          <w:sz w:val="40"/>
          <w:szCs w:val="40"/>
        </w:rPr>
        <w:t xml:space="preserve">The </w:t>
      </w:r>
      <w:r w:rsidRPr="00C127A1">
        <w:rPr>
          <w:b/>
          <w:bCs/>
          <w:sz w:val="40"/>
          <w:szCs w:val="40"/>
        </w:rPr>
        <w:t>federal government</w:t>
      </w:r>
      <w:r w:rsidRPr="00C127A1">
        <w:rPr>
          <w:sz w:val="40"/>
          <w:szCs w:val="40"/>
        </w:rPr>
        <w:t xml:space="preserve"> can prosecute under federal civil rights statutes (e.g., 18 U.S.C. § 242).The </w:t>
      </w:r>
      <w:r w:rsidRPr="00C127A1">
        <w:rPr>
          <w:b/>
          <w:bCs/>
          <w:sz w:val="40"/>
          <w:szCs w:val="40"/>
        </w:rPr>
        <w:t>state</w:t>
      </w:r>
      <w:r w:rsidRPr="00C127A1">
        <w:rPr>
          <w:sz w:val="40"/>
          <w:szCs w:val="40"/>
        </w:rPr>
        <w:t xml:space="preserve"> can prosecute under its own criminal laws (e.g., assault, homicide, misconduct, false imprisonment).</w:t>
      </w:r>
    </w:p>
    <w:p w14:paraId="5B879F07" w14:textId="77777777" w:rsid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lastRenderedPageBreak/>
        <w:t>The key is that the state must be enforcing its own laws, not federal law.</w:t>
      </w:r>
    </w:p>
    <w:p w14:paraId="0CF26CE8" w14:textId="20FC65D1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t>Limits on State Prosecution of Federal Officers</w:t>
      </w:r>
    </w:p>
    <w:p w14:paraId="4B48C8BD" w14:textId="77777777" w:rsidR="00C127A1" w:rsidRPr="00C127A1" w:rsidRDefault="00C127A1" w:rsidP="00C127A1">
      <w:pPr>
        <w:rPr>
          <w:sz w:val="40"/>
          <w:szCs w:val="40"/>
        </w:rPr>
      </w:pPr>
      <w:r w:rsidRPr="00C127A1">
        <w:rPr>
          <w:sz w:val="40"/>
          <w:szCs w:val="40"/>
        </w:rPr>
        <w:t xml:space="preserve">There </w:t>
      </w:r>
      <w:r w:rsidRPr="00C127A1">
        <w:rPr>
          <w:i/>
          <w:iCs/>
          <w:sz w:val="40"/>
          <w:szCs w:val="40"/>
        </w:rPr>
        <w:t>are</w:t>
      </w:r>
      <w:r w:rsidRPr="00C127A1">
        <w:rPr>
          <w:sz w:val="40"/>
          <w:szCs w:val="40"/>
        </w:rPr>
        <w:t xml:space="preserve"> constraints:</w:t>
      </w:r>
    </w:p>
    <w:p w14:paraId="4249C6F0" w14:textId="77777777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t>1. Supremacy Clause Immunity</w:t>
      </w:r>
    </w:p>
    <w:p w14:paraId="703F9CFB" w14:textId="77777777" w:rsidR="00C127A1" w:rsidRDefault="00C127A1" w:rsidP="00C127A1">
      <w:pPr>
        <w:rPr>
          <w:sz w:val="40"/>
          <w:szCs w:val="40"/>
        </w:rPr>
      </w:pPr>
      <w:r w:rsidRPr="00C127A1">
        <w:rPr>
          <w:sz w:val="40"/>
          <w:szCs w:val="40"/>
        </w:rPr>
        <w:t xml:space="preserve">A federal officer may be immune from state prosecution </w:t>
      </w:r>
      <w:r>
        <w:rPr>
          <w:sz w:val="40"/>
          <w:szCs w:val="40"/>
        </w:rPr>
        <w:t xml:space="preserve"> i</w:t>
      </w:r>
      <w:r w:rsidRPr="00C127A1">
        <w:rPr>
          <w:sz w:val="40"/>
          <w:szCs w:val="40"/>
        </w:rPr>
        <w:t>f:</w:t>
      </w:r>
      <w:r>
        <w:rPr>
          <w:sz w:val="40"/>
          <w:szCs w:val="40"/>
        </w:rPr>
        <w:t xml:space="preserve"> </w:t>
      </w:r>
      <w:r w:rsidRPr="00C127A1">
        <w:rPr>
          <w:sz w:val="40"/>
          <w:szCs w:val="40"/>
        </w:rPr>
        <w:t xml:space="preserve">They were acting </w:t>
      </w:r>
      <w:r w:rsidRPr="00C127A1">
        <w:rPr>
          <w:b/>
          <w:bCs/>
          <w:sz w:val="40"/>
          <w:szCs w:val="40"/>
        </w:rPr>
        <w:t>within the scope of their federal authority</w:t>
      </w:r>
      <w:r w:rsidRPr="00C127A1">
        <w:rPr>
          <w:sz w:val="40"/>
          <w:szCs w:val="40"/>
        </w:rPr>
        <w:t>, and</w:t>
      </w:r>
      <w:r>
        <w:rPr>
          <w:sz w:val="40"/>
          <w:szCs w:val="40"/>
        </w:rPr>
        <w:t xml:space="preserve"> </w:t>
      </w:r>
      <w:r w:rsidRPr="00C127A1">
        <w:rPr>
          <w:sz w:val="40"/>
          <w:szCs w:val="40"/>
        </w:rPr>
        <w:t xml:space="preserve">Their actions were </w:t>
      </w:r>
      <w:r w:rsidRPr="00C127A1">
        <w:rPr>
          <w:b/>
          <w:bCs/>
          <w:sz w:val="40"/>
          <w:szCs w:val="40"/>
        </w:rPr>
        <w:t>necessary and proper</w:t>
      </w:r>
      <w:r w:rsidRPr="00C127A1">
        <w:rPr>
          <w:sz w:val="40"/>
          <w:szCs w:val="40"/>
        </w:rPr>
        <w:t xml:space="preserve"> to carry out federal duties.</w:t>
      </w:r>
      <w:r>
        <w:rPr>
          <w:sz w:val="40"/>
          <w:szCs w:val="40"/>
        </w:rPr>
        <w:t xml:space="preserve"> </w:t>
      </w:r>
    </w:p>
    <w:p w14:paraId="1362057D" w14:textId="359D57D7" w:rsidR="00C127A1" w:rsidRPr="00C127A1" w:rsidRDefault="00C127A1" w:rsidP="00C127A1">
      <w:pPr>
        <w:rPr>
          <w:sz w:val="40"/>
          <w:szCs w:val="40"/>
        </w:rPr>
      </w:pPr>
      <w:r w:rsidRPr="00C127A1">
        <w:rPr>
          <w:sz w:val="40"/>
          <w:szCs w:val="40"/>
        </w:rPr>
        <w:t xml:space="preserve">This is known as </w:t>
      </w:r>
      <w:r w:rsidRPr="00C127A1">
        <w:rPr>
          <w:b/>
          <w:bCs/>
          <w:sz w:val="40"/>
          <w:szCs w:val="40"/>
        </w:rPr>
        <w:t>Supremacy Clause immunity</w:t>
      </w:r>
      <w:r w:rsidRPr="00C127A1">
        <w:rPr>
          <w:sz w:val="40"/>
          <w:szCs w:val="40"/>
        </w:rPr>
        <w:t>. It protects officers performing legitimate federal functions—not those acting unlawfully or abusing authority.</w:t>
      </w:r>
    </w:p>
    <w:p w14:paraId="25C86A92" w14:textId="77777777" w:rsidR="00C127A1" w:rsidRDefault="00C127A1" w:rsidP="00C127A1">
      <w:pPr>
        <w:rPr>
          <w:sz w:val="40"/>
          <w:szCs w:val="40"/>
        </w:rPr>
      </w:pPr>
      <w:r w:rsidRPr="00C127A1">
        <w:rPr>
          <w:sz w:val="40"/>
          <w:szCs w:val="40"/>
        </w:rPr>
        <w:t xml:space="preserve">Federal officers can remove a state criminal case to federal court under 28 U.S.C. § 1442. This does </w:t>
      </w:r>
      <w:r w:rsidRPr="00C127A1">
        <w:rPr>
          <w:b/>
          <w:bCs/>
          <w:sz w:val="40"/>
          <w:szCs w:val="40"/>
        </w:rPr>
        <w:t>not</w:t>
      </w:r>
      <w:r w:rsidRPr="00C127A1">
        <w:rPr>
          <w:sz w:val="40"/>
          <w:szCs w:val="40"/>
        </w:rPr>
        <w:t xml:space="preserve"> stop the prosecution</w:t>
      </w:r>
      <w:r>
        <w:rPr>
          <w:sz w:val="40"/>
          <w:szCs w:val="40"/>
        </w:rPr>
        <w:t>-</w:t>
      </w:r>
      <w:r w:rsidRPr="00C127A1">
        <w:rPr>
          <w:sz w:val="40"/>
          <w:szCs w:val="40"/>
        </w:rPr>
        <w:t>it just changes the venue.</w:t>
      </w:r>
      <w:r>
        <w:rPr>
          <w:sz w:val="40"/>
          <w:szCs w:val="40"/>
        </w:rPr>
        <w:t xml:space="preserve"> </w:t>
      </w:r>
    </w:p>
    <w:p w14:paraId="43C92907" w14:textId="3ADF5B90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t>Why States Often Don’t Prosecute</w:t>
      </w:r>
    </w:p>
    <w:p w14:paraId="550BF859" w14:textId="515955B2" w:rsidR="00C127A1" w:rsidRPr="00C127A1" w:rsidRDefault="00C127A1" w:rsidP="003C0A04">
      <w:pPr>
        <w:rPr>
          <w:sz w:val="40"/>
          <w:szCs w:val="40"/>
        </w:rPr>
      </w:pPr>
      <w:r w:rsidRPr="00C127A1">
        <w:rPr>
          <w:sz w:val="40"/>
          <w:szCs w:val="40"/>
        </w:rPr>
        <w:t xml:space="preserve">Even though states </w:t>
      </w:r>
      <w:r w:rsidRPr="00C127A1">
        <w:rPr>
          <w:i/>
          <w:iCs/>
          <w:sz w:val="40"/>
          <w:szCs w:val="40"/>
        </w:rPr>
        <w:t>can</w:t>
      </w:r>
      <w:r w:rsidRPr="00C127A1">
        <w:rPr>
          <w:sz w:val="40"/>
          <w:szCs w:val="40"/>
        </w:rPr>
        <w:t xml:space="preserve"> prosecute, they often defer to the U.S. Attorney because:</w:t>
      </w:r>
      <w:r>
        <w:rPr>
          <w:sz w:val="40"/>
          <w:szCs w:val="40"/>
        </w:rPr>
        <w:t xml:space="preserve"> </w:t>
      </w:r>
      <w:r w:rsidRPr="00C127A1">
        <w:rPr>
          <w:sz w:val="40"/>
          <w:szCs w:val="40"/>
        </w:rPr>
        <w:t>Federal civil rights statutes are specifically designed for these cases.</w:t>
      </w:r>
      <w:r>
        <w:rPr>
          <w:sz w:val="40"/>
          <w:szCs w:val="40"/>
        </w:rPr>
        <w:t xml:space="preserve"> </w:t>
      </w:r>
      <w:r w:rsidRPr="00C127A1">
        <w:rPr>
          <w:sz w:val="40"/>
          <w:szCs w:val="40"/>
        </w:rPr>
        <w:t>Federal prosecutors have more experience with civil rights enforcement.</w:t>
      </w:r>
      <w:r w:rsidR="003C0A04">
        <w:rPr>
          <w:sz w:val="40"/>
          <w:szCs w:val="40"/>
        </w:rPr>
        <w:t xml:space="preserve"> </w:t>
      </w:r>
      <w:r w:rsidRPr="00C127A1">
        <w:rPr>
          <w:sz w:val="40"/>
          <w:szCs w:val="40"/>
        </w:rPr>
        <w:t>Political or practical considerations may discourage state-level charges.</w:t>
      </w:r>
    </w:p>
    <w:p w14:paraId="7C038857" w14:textId="5A488D44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lastRenderedPageBreak/>
        <w:t>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5"/>
        <w:gridCol w:w="2970"/>
        <w:gridCol w:w="3625"/>
      </w:tblGrid>
      <w:tr w:rsidR="00C127A1" w:rsidRPr="00C127A1" w14:paraId="449750E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927B8D" w14:textId="77777777" w:rsidR="00C127A1" w:rsidRPr="00C127A1" w:rsidRDefault="00C127A1" w:rsidP="00C127A1">
            <w:pPr>
              <w:rPr>
                <w:b/>
                <w:bCs/>
                <w:sz w:val="40"/>
                <w:szCs w:val="40"/>
              </w:rPr>
            </w:pPr>
            <w:r w:rsidRPr="00C127A1">
              <w:rPr>
                <w:b/>
                <w:bCs/>
                <w:sz w:val="40"/>
                <w:szCs w:val="40"/>
              </w:rPr>
              <w:t>Issue</w:t>
            </w:r>
          </w:p>
        </w:tc>
        <w:tc>
          <w:tcPr>
            <w:tcW w:w="0" w:type="auto"/>
            <w:vAlign w:val="center"/>
            <w:hideMark/>
          </w:tcPr>
          <w:p w14:paraId="449A9322" w14:textId="77777777" w:rsidR="00C127A1" w:rsidRPr="00C127A1" w:rsidRDefault="00C127A1" w:rsidP="00C127A1">
            <w:pPr>
              <w:rPr>
                <w:b/>
                <w:bCs/>
                <w:sz w:val="40"/>
                <w:szCs w:val="40"/>
              </w:rPr>
            </w:pPr>
            <w:r w:rsidRPr="00C127A1">
              <w:rPr>
                <w:b/>
                <w:bCs/>
                <w:sz w:val="40"/>
                <w:szCs w:val="40"/>
              </w:rPr>
              <w:t>Federal Government</w:t>
            </w:r>
          </w:p>
        </w:tc>
        <w:tc>
          <w:tcPr>
            <w:tcW w:w="0" w:type="auto"/>
            <w:vAlign w:val="center"/>
            <w:hideMark/>
          </w:tcPr>
          <w:p w14:paraId="790B610E" w14:textId="77777777" w:rsidR="00C127A1" w:rsidRPr="00C127A1" w:rsidRDefault="00C127A1" w:rsidP="00C127A1">
            <w:pPr>
              <w:rPr>
                <w:b/>
                <w:bCs/>
                <w:sz w:val="40"/>
                <w:szCs w:val="40"/>
              </w:rPr>
            </w:pPr>
            <w:r w:rsidRPr="00C127A1">
              <w:rPr>
                <w:b/>
                <w:bCs/>
                <w:sz w:val="40"/>
                <w:szCs w:val="40"/>
              </w:rPr>
              <w:t>State Government</w:t>
            </w:r>
          </w:p>
        </w:tc>
      </w:tr>
      <w:tr w:rsidR="00C127A1" w:rsidRPr="00C127A1" w14:paraId="07EF047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072FF0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b/>
                <w:bCs/>
                <w:sz w:val="40"/>
                <w:szCs w:val="40"/>
              </w:rPr>
              <w:t>Can prosecute the same act?</w:t>
            </w:r>
          </w:p>
        </w:tc>
        <w:tc>
          <w:tcPr>
            <w:tcW w:w="0" w:type="auto"/>
            <w:vAlign w:val="center"/>
            <w:hideMark/>
          </w:tcPr>
          <w:p w14:paraId="3AC706B8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0059967E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Yes</w:t>
            </w:r>
          </w:p>
        </w:tc>
      </w:tr>
      <w:tr w:rsidR="00C127A1" w:rsidRPr="00C127A1" w14:paraId="608753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8C0966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b/>
                <w:bCs/>
                <w:sz w:val="40"/>
                <w:szCs w:val="40"/>
              </w:rPr>
              <w:t>Legal basis</w:t>
            </w:r>
          </w:p>
        </w:tc>
        <w:tc>
          <w:tcPr>
            <w:tcW w:w="0" w:type="auto"/>
            <w:vAlign w:val="center"/>
            <w:hideMark/>
          </w:tcPr>
          <w:p w14:paraId="52517C0A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Federal civil rights laws</w:t>
            </w:r>
          </w:p>
        </w:tc>
        <w:tc>
          <w:tcPr>
            <w:tcW w:w="0" w:type="auto"/>
            <w:vAlign w:val="center"/>
            <w:hideMark/>
          </w:tcPr>
          <w:p w14:paraId="1B106F37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State criminal laws</w:t>
            </w:r>
          </w:p>
        </w:tc>
      </w:tr>
      <w:tr w:rsidR="00C127A1" w:rsidRPr="00C127A1" w14:paraId="6B3ABBD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A753AA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b/>
                <w:bCs/>
                <w:sz w:val="40"/>
                <w:szCs w:val="40"/>
              </w:rPr>
              <w:t>Double jeopardy bar?</w:t>
            </w:r>
          </w:p>
        </w:tc>
        <w:tc>
          <w:tcPr>
            <w:tcW w:w="0" w:type="auto"/>
            <w:vAlign w:val="center"/>
            <w:hideMark/>
          </w:tcPr>
          <w:p w14:paraId="28417953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No (dual sovereignty)</w:t>
            </w:r>
          </w:p>
        </w:tc>
        <w:tc>
          <w:tcPr>
            <w:tcW w:w="0" w:type="auto"/>
            <w:vAlign w:val="center"/>
            <w:hideMark/>
          </w:tcPr>
          <w:p w14:paraId="72D83373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No (dual sovereignty)</w:t>
            </w:r>
          </w:p>
        </w:tc>
      </w:tr>
      <w:tr w:rsidR="00C127A1" w:rsidRPr="00C127A1" w14:paraId="2D36F8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45D524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b/>
                <w:bCs/>
                <w:sz w:val="40"/>
                <w:szCs w:val="40"/>
              </w:rPr>
              <w:t>Immunity issues?</w:t>
            </w:r>
          </w:p>
        </w:tc>
        <w:tc>
          <w:tcPr>
            <w:tcW w:w="0" w:type="auto"/>
            <w:vAlign w:val="center"/>
            <w:hideMark/>
          </w:tcPr>
          <w:p w14:paraId="5D0EA769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14:paraId="16393F1D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Must consider Supremacy Clause</w:t>
            </w:r>
          </w:p>
        </w:tc>
      </w:tr>
      <w:tr w:rsidR="00C127A1" w:rsidRPr="00C127A1" w14:paraId="1161A5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E64778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b/>
                <w:bCs/>
                <w:sz w:val="40"/>
                <w:szCs w:val="40"/>
              </w:rPr>
              <w:t>Typical practice</w:t>
            </w:r>
          </w:p>
        </w:tc>
        <w:tc>
          <w:tcPr>
            <w:tcW w:w="0" w:type="auto"/>
            <w:vAlign w:val="center"/>
            <w:hideMark/>
          </w:tcPr>
          <w:p w14:paraId="0D508B75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Often leads civil rights cases</w:t>
            </w:r>
          </w:p>
        </w:tc>
        <w:tc>
          <w:tcPr>
            <w:tcW w:w="0" w:type="auto"/>
            <w:vAlign w:val="center"/>
            <w:hideMark/>
          </w:tcPr>
          <w:p w14:paraId="6602B835" w14:textId="77777777" w:rsidR="00C127A1" w:rsidRPr="00C127A1" w:rsidRDefault="00C127A1" w:rsidP="00C127A1">
            <w:pPr>
              <w:rPr>
                <w:sz w:val="40"/>
                <w:szCs w:val="40"/>
              </w:rPr>
            </w:pPr>
            <w:r w:rsidRPr="00C127A1">
              <w:rPr>
                <w:sz w:val="40"/>
                <w:szCs w:val="40"/>
              </w:rPr>
              <w:t>Sometimes defers, but retains authority</w:t>
            </w:r>
          </w:p>
        </w:tc>
      </w:tr>
    </w:tbl>
    <w:p w14:paraId="6A1C5CFE" w14:textId="03105187" w:rsidR="00C127A1" w:rsidRPr="00C127A1" w:rsidRDefault="00C127A1" w:rsidP="00C127A1">
      <w:pPr>
        <w:rPr>
          <w:b/>
          <w:bCs/>
          <w:sz w:val="40"/>
          <w:szCs w:val="40"/>
        </w:rPr>
      </w:pPr>
      <w:r w:rsidRPr="00C127A1">
        <w:rPr>
          <w:b/>
          <w:bCs/>
          <w:sz w:val="40"/>
          <w:szCs w:val="40"/>
        </w:rPr>
        <w:t>Bottom Line</w:t>
      </w:r>
    </w:p>
    <w:p w14:paraId="5D286300" w14:textId="77777777" w:rsidR="00C127A1" w:rsidRPr="003C0A04" w:rsidRDefault="00C127A1" w:rsidP="00C127A1">
      <w:pPr>
        <w:rPr>
          <w:b/>
          <w:bCs/>
          <w:sz w:val="40"/>
          <w:szCs w:val="40"/>
        </w:rPr>
      </w:pPr>
      <w:r w:rsidRPr="003C0A04">
        <w:rPr>
          <w:b/>
          <w:bCs/>
          <w:sz w:val="40"/>
          <w:szCs w:val="40"/>
        </w:rPr>
        <w:t>A state absolutely has the right to prosecute a federal officer who violates a citizen’s rights—as long as the conduct violates state law. The U.S. Attorney’s involvement does not block state prosecution, and both can proceed independently under the dual sovereignty doctrine.</w:t>
      </w:r>
    </w:p>
    <w:p w14:paraId="75CE7717" w14:textId="716AD1F6" w:rsidR="009F40D8" w:rsidRPr="003C0A04" w:rsidRDefault="009F40D8" w:rsidP="00B25566">
      <w:pPr>
        <w:rPr>
          <w:b/>
          <w:bCs/>
          <w:sz w:val="40"/>
          <w:szCs w:val="40"/>
        </w:rPr>
      </w:pPr>
    </w:p>
    <w:sectPr w:rsidR="009F40D8" w:rsidRPr="003C0A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21D7F" w14:textId="77777777" w:rsidR="00A806F0" w:rsidRDefault="00A806F0" w:rsidP="00A806F0">
      <w:pPr>
        <w:spacing w:after="0" w:line="240" w:lineRule="auto"/>
      </w:pPr>
      <w:r>
        <w:separator/>
      </w:r>
    </w:p>
  </w:endnote>
  <w:endnote w:type="continuationSeparator" w:id="0">
    <w:p w14:paraId="1533DFFA" w14:textId="77777777" w:rsidR="00A806F0" w:rsidRDefault="00A806F0" w:rsidP="00A80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20165" w14:textId="77777777" w:rsidR="00A806F0" w:rsidRDefault="00A806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74280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064E26" w14:textId="35BB561A" w:rsidR="00A806F0" w:rsidRDefault="00A806F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96217C" w14:textId="77777777" w:rsidR="00A806F0" w:rsidRDefault="00A806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A0C4B" w14:textId="77777777" w:rsidR="00A806F0" w:rsidRDefault="00A806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A2841" w14:textId="77777777" w:rsidR="00A806F0" w:rsidRDefault="00A806F0" w:rsidP="00A806F0">
      <w:pPr>
        <w:spacing w:after="0" w:line="240" w:lineRule="auto"/>
      </w:pPr>
      <w:r>
        <w:separator/>
      </w:r>
    </w:p>
  </w:footnote>
  <w:footnote w:type="continuationSeparator" w:id="0">
    <w:p w14:paraId="217EB3DF" w14:textId="77777777" w:rsidR="00A806F0" w:rsidRDefault="00A806F0" w:rsidP="00A80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EDD23" w14:textId="77777777" w:rsidR="00A806F0" w:rsidRDefault="00A806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0A223" w14:textId="77777777" w:rsidR="00A806F0" w:rsidRDefault="00A806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93598" w14:textId="77777777" w:rsidR="00A806F0" w:rsidRDefault="00A806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E3D25"/>
    <w:multiLevelType w:val="multilevel"/>
    <w:tmpl w:val="F08A8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4B17D8"/>
    <w:multiLevelType w:val="multilevel"/>
    <w:tmpl w:val="D7662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1F6C6C"/>
    <w:multiLevelType w:val="multilevel"/>
    <w:tmpl w:val="6E40F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557DCE"/>
    <w:multiLevelType w:val="multilevel"/>
    <w:tmpl w:val="3BEE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567A11"/>
    <w:multiLevelType w:val="multilevel"/>
    <w:tmpl w:val="3E827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DD61CC"/>
    <w:multiLevelType w:val="multilevel"/>
    <w:tmpl w:val="2F005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74539A"/>
    <w:multiLevelType w:val="multilevel"/>
    <w:tmpl w:val="FB8E2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9E6DC1"/>
    <w:multiLevelType w:val="multilevel"/>
    <w:tmpl w:val="9E8CF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4385974">
    <w:abstractNumId w:val="7"/>
  </w:num>
  <w:num w:numId="2" w16cid:durableId="297535406">
    <w:abstractNumId w:val="3"/>
  </w:num>
  <w:num w:numId="3" w16cid:durableId="1697660030">
    <w:abstractNumId w:val="4"/>
  </w:num>
  <w:num w:numId="4" w16cid:durableId="1116681479">
    <w:abstractNumId w:val="6"/>
  </w:num>
  <w:num w:numId="5" w16cid:durableId="1809857188">
    <w:abstractNumId w:val="0"/>
  </w:num>
  <w:num w:numId="6" w16cid:durableId="522550251">
    <w:abstractNumId w:val="1"/>
  </w:num>
  <w:num w:numId="7" w16cid:durableId="2105297022">
    <w:abstractNumId w:val="2"/>
  </w:num>
  <w:num w:numId="8" w16cid:durableId="2969540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9B7"/>
    <w:rsid w:val="000431A4"/>
    <w:rsid w:val="0023657F"/>
    <w:rsid w:val="00251B12"/>
    <w:rsid w:val="00284430"/>
    <w:rsid w:val="00341F26"/>
    <w:rsid w:val="003C0A04"/>
    <w:rsid w:val="003C4D41"/>
    <w:rsid w:val="004F7117"/>
    <w:rsid w:val="006D3B1C"/>
    <w:rsid w:val="00801327"/>
    <w:rsid w:val="00917C5D"/>
    <w:rsid w:val="009A68CF"/>
    <w:rsid w:val="009D09B7"/>
    <w:rsid w:val="009F40D8"/>
    <w:rsid w:val="00A6250C"/>
    <w:rsid w:val="00A806F0"/>
    <w:rsid w:val="00AD300F"/>
    <w:rsid w:val="00B25566"/>
    <w:rsid w:val="00B309E1"/>
    <w:rsid w:val="00C127A1"/>
    <w:rsid w:val="00C332D0"/>
    <w:rsid w:val="00CA5964"/>
    <w:rsid w:val="00E425B5"/>
    <w:rsid w:val="00F7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8F224"/>
  <w15:chartTrackingRefBased/>
  <w15:docId w15:val="{C5559177-5028-44F3-AAC0-C962ED5E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B12"/>
  </w:style>
  <w:style w:type="paragraph" w:styleId="Heading1">
    <w:name w:val="heading 1"/>
    <w:basedOn w:val="Normal"/>
    <w:next w:val="Normal"/>
    <w:link w:val="Heading1Char"/>
    <w:uiPriority w:val="9"/>
    <w:qFormat/>
    <w:rsid w:val="009D09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09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09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9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09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09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09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09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9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B1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D09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09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09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9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09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09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09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09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9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09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0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09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09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09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09B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D09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09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09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09B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80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6F0"/>
  </w:style>
  <w:style w:type="paragraph" w:styleId="Footer">
    <w:name w:val="footer"/>
    <w:basedOn w:val="Normal"/>
    <w:link w:val="FooterChar"/>
    <w:uiPriority w:val="99"/>
    <w:unhideWhenUsed/>
    <w:rsid w:val="00A80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819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Stephenson</dc:creator>
  <cp:keywords/>
  <dc:description/>
  <cp:lastModifiedBy>Charles Stephenson</cp:lastModifiedBy>
  <cp:revision>2</cp:revision>
  <cp:lastPrinted>2026-01-09T18:25:00Z</cp:lastPrinted>
  <dcterms:created xsi:type="dcterms:W3CDTF">2026-01-12T18:18:00Z</dcterms:created>
  <dcterms:modified xsi:type="dcterms:W3CDTF">2026-01-12T18:18:00Z</dcterms:modified>
</cp:coreProperties>
</file>